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A19" w:rsidRPr="00541221" w:rsidRDefault="008D7A19" w:rsidP="008D7A19">
      <w:pPr>
        <w:tabs>
          <w:tab w:val="center" w:pos="4680"/>
          <w:tab w:val="right" w:pos="9360"/>
        </w:tabs>
        <w:spacing w:after="0" w:line="240" w:lineRule="auto"/>
        <w:ind w:left="0" w:right="0" w:firstLine="0"/>
        <w:jc w:val="right"/>
        <w:rPr>
          <w:rFonts w:eastAsia="Times New Roman"/>
          <w:b/>
          <w:color w:val="auto"/>
          <w:szCs w:val="24"/>
          <w:lang w:val="hr-HR" w:eastAsia="hr-HR"/>
        </w:rPr>
      </w:pPr>
      <w:r w:rsidRPr="00541221">
        <w:rPr>
          <w:rFonts w:eastAsia="Times New Roman"/>
          <w:noProof/>
          <w:color w:val="auto"/>
          <w:szCs w:val="24"/>
        </w:rPr>
        <w:drawing>
          <wp:anchor distT="0" distB="0" distL="114300" distR="114300" simplePos="0" relativeHeight="251659264" behindDoc="1" locked="0" layoutInCell="1" allowOverlap="1" wp14:anchorId="7C2633EB" wp14:editId="60A2B2CF">
            <wp:simplePos x="0" y="0"/>
            <wp:positionH relativeFrom="column">
              <wp:posOffset>-69215</wp:posOffset>
            </wp:positionH>
            <wp:positionV relativeFrom="paragraph">
              <wp:posOffset>-99695</wp:posOffset>
            </wp:positionV>
            <wp:extent cx="2257425" cy="487680"/>
            <wp:effectExtent l="0" t="0" r="9525" b="7620"/>
            <wp:wrapNone/>
            <wp:docPr id="3" name="Slika 4"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Slika na kojoj se prikazuje tekst&#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7425" cy="487680"/>
                    </a:xfrm>
                    <a:prstGeom prst="rect">
                      <a:avLst/>
                    </a:prstGeom>
                    <a:noFill/>
                  </pic:spPr>
                </pic:pic>
              </a:graphicData>
            </a:graphic>
            <wp14:sizeRelH relativeFrom="margin">
              <wp14:pctWidth>0</wp14:pctWidth>
            </wp14:sizeRelH>
            <wp14:sizeRelV relativeFrom="margin">
              <wp14:pctHeight>0</wp14:pctHeight>
            </wp14:sizeRelV>
          </wp:anchor>
        </w:drawing>
      </w:r>
      <w:r w:rsidR="00680831">
        <w:rPr>
          <w:rFonts w:eastAsia="Times New Roman"/>
          <w:color w:val="auto"/>
          <w:szCs w:val="24"/>
          <w:lang w:val="hr-HR" w:eastAsia="hr-HR"/>
        </w:rPr>
        <w:t>Prilog 5</w:t>
      </w:r>
      <w:r w:rsidR="00541221" w:rsidRPr="00541221">
        <w:rPr>
          <w:rFonts w:eastAsia="Times New Roman"/>
          <w:color w:val="auto"/>
          <w:szCs w:val="24"/>
          <w:lang w:val="hr-HR" w:eastAsia="hr-HR"/>
        </w:rPr>
        <w:t>.</w:t>
      </w:r>
      <w:r w:rsidRPr="00541221">
        <w:rPr>
          <w:rFonts w:eastAsia="Times New Roman"/>
          <w:color w:val="auto"/>
          <w:szCs w:val="24"/>
          <w:lang w:val="hr-HR" w:eastAsia="hr-HR"/>
        </w:rPr>
        <w:t xml:space="preserve">              </w:t>
      </w:r>
    </w:p>
    <w:p w:rsidR="00EF5738" w:rsidRPr="00ED74C1" w:rsidRDefault="00EF5738">
      <w:pPr>
        <w:spacing w:after="0" w:line="259" w:lineRule="auto"/>
        <w:ind w:left="0" w:right="0" w:firstLine="0"/>
        <w:jc w:val="left"/>
        <w:rPr>
          <w:lang w:val="hr-HR"/>
        </w:rPr>
      </w:pPr>
    </w:p>
    <w:p w:rsidR="008D7A19" w:rsidRDefault="008D7A19">
      <w:pPr>
        <w:spacing w:after="0" w:line="259" w:lineRule="auto"/>
        <w:ind w:left="-5" w:right="0"/>
        <w:jc w:val="left"/>
        <w:rPr>
          <w:b/>
          <w:color w:val="4472C4"/>
          <w:lang w:val="hr-HR"/>
        </w:rPr>
      </w:pPr>
    </w:p>
    <w:p w:rsidR="008D7A19" w:rsidRDefault="008D7A19">
      <w:pPr>
        <w:spacing w:after="0" w:line="259" w:lineRule="auto"/>
        <w:ind w:left="-5" w:right="0"/>
        <w:jc w:val="left"/>
        <w:rPr>
          <w:b/>
          <w:color w:val="4472C4"/>
          <w:lang w:val="hr-HR"/>
        </w:rPr>
      </w:pPr>
    </w:p>
    <w:p w:rsidR="008D7A19" w:rsidRDefault="008D7A19">
      <w:pPr>
        <w:spacing w:after="0" w:line="259" w:lineRule="auto"/>
        <w:ind w:left="-5" w:right="0"/>
        <w:jc w:val="left"/>
        <w:rPr>
          <w:b/>
          <w:color w:val="4472C4"/>
          <w:lang w:val="hr-HR"/>
        </w:rPr>
      </w:pPr>
    </w:p>
    <w:p w:rsidR="008D7A19" w:rsidRDefault="008D7A19">
      <w:pPr>
        <w:spacing w:after="0" w:line="259" w:lineRule="auto"/>
        <w:ind w:left="-5" w:right="0"/>
        <w:jc w:val="left"/>
        <w:rPr>
          <w:b/>
          <w:color w:val="4472C4"/>
          <w:lang w:val="hr-HR"/>
        </w:rPr>
      </w:pPr>
    </w:p>
    <w:p w:rsidR="008D7A19" w:rsidRDefault="008D7A19">
      <w:pPr>
        <w:spacing w:after="0" w:line="259" w:lineRule="auto"/>
        <w:ind w:left="-5" w:right="0"/>
        <w:jc w:val="left"/>
        <w:rPr>
          <w:b/>
          <w:color w:val="4472C4"/>
          <w:lang w:val="hr-HR"/>
        </w:rPr>
      </w:pPr>
    </w:p>
    <w:p w:rsidR="008D7A19" w:rsidRDefault="008D7A19">
      <w:pPr>
        <w:spacing w:after="0" w:line="259" w:lineRule="auto"/>
        <w:ind w:left="-5" w:right="0"/>
        <w:jc w:val="left"/>
        <w:rPr>
          <w:b/>
          <w:color w:val="4472C4"/>
          <w:lang w:val="hr-HR"/>
        </w:rPr>
      </w:pPr>
    </w:p>
    <w:p w:rsidR="008D7A19" w:rsidRPr="008D7A19" w:rsidRDefault="008D7A19" w:rsidP="008D7A19">
      <w:pPr>
        <w:keepNext/>
        <w:keepLines/>
        <w:spacing w:after="0" w:line="240" w:lineRule="auto"/>
        <w:ind w:left="0" w:right="0" w:firstLine="0"/>
        <w:jc w:val="center"/>
        <w:outlineLvl w:val="1"/>
        <w:rPr>
          <w:rFonts w:eastAsiaTheme="majorEastAsia"/>
          <w:b/>
          <w:color w:val="2E74B5" w:themeColor="accent1" w:themeShade="BF"/>
          <w:sz w:val="40"/>
          <w:szCs w:val="40"/>
          <w:lang w:val="hr-HR" w:eastAsia="zh-CN"/>
        </w:rPr>
      </w:pPr>
    </w:p>
    <w:p w:rsidR="008D7A19" w:rsidRPr="008D7A19" w:rsidRDefault="008D7A19" w:rsidP="008D7A19">
      <w:pPr>
        <w:keepNext/>
        <w:keepLines/>
        <w:spacing w:after="0" w:line="240" w:lineRule="auto"/>
        <w:ind w:left="0" w:right="0" w:firstLine="0"/>
        <w:jc w:val="center"/>
        <w:outlineLvl w:val="1"/>
        <w:rPr>
          <w:rFonts w:eastAsiaTheme="majorEastAsia"/>
          <w:b/>
          <w:color w:val="2E74B5" w:themeColor="accent1" w:themeShade="BF"/>
          <w:sz w:val="36"/>
          <w:szCs w:val="36"/>
          <w:lang w:val="hr-HR" w:eastAsia="zh-CN"/>
        </w:rPr>
      </w:pPr>
      <w:r w:rsidRPr="008D7A19">
        <w:rPr>
          <w:rFonts w:eastAsiaTheme="majorEastAsia"/>
          <w:b/>
          <w:color w:val="2E74B5" w:themeColor="accent1" w:themeShade="BF"/>
          <w:sz w:val="36"/>
          <w:szCs w:val="36"/>
          <w:lang w:val="hr-HR" w:eastAsia="zh-CN"/>
        </w:rPr>
        <w:t>UVJETI I ZAHTJEVI KOJI MORAJU BITI ISPUNJENI SUKLADNO POSEBNIM PROPISIMA ILI STRUČNIM PRAVILIMA</w:t>
      </w:r>
    </w:p>
    <w:p w:rsidR="008D7A19" w:rsidRPr="008D7A19" w:rsidRDefault="008D7A19" w:rsidP="008D7A19">
      <w:pPr>
        <w:tabs>
          <w:tab w:val="center" w:pos="4536"/>
          <w:tab w:val="right" w:pos="9072"/>
        </w:tabs>
        <w:spacing w:after="0" w:line="240" w:lineRule="auto"/>
        <w:ind w:left="0" w:right="0" w:firstLine="0"/>
        <w:jc w:val="center"/>
        <w:rPr>
          <w:rFonts w:eastAsiaTheme="majorEastAsia" w:cs="Times New Roman"/>
          <w:color w:val="auto"/>
          <w:sz w:val="36"/>
          <w:szCs w:val="36"/>
          <w:lang w:val="hr-HR" w:eastAsia="hr-HR"/>
        </w:rPr>
      </w:pPr>
    </w:p>
    <w:p w:rsidR="008D7A19" w:rsidRPr="008D7A19" w:rsidRDefault="008D7A19" w:rsidP="008D7A19">
      <w:pPr>
        <w:keepNext/>
        <w:keepLines/>
        <w:spacing w:after="0" w:line="240" w:lineRule="auto"/>
        <w:ind w:left="0" w:right="0" w:firstLine="0"/>
        <w:outlineLvl w:val="1"/>
        <w:rPr>
          <w:rFonts w:eastAsiaTheme="majorEastAsia"/>
          <w:b/>
          <w:color w:val="2E74B5" w:themeColor="accent1" w:themeShade="BF"/>
          <w:szCs w:val="24"/>
          <w:lang w:val="hr-HR" w:eastAsia="zh-CN"/>
        </w:rPr>
      </w:pPr>
    </w:p>
    <w:p w:rsidR="008D7A19" w:rsidRPr="008D7A19" w:rsidRDefault="008D7A19" w:rsidP="008D7A19">
      <w:pPr>
        <w:spacing w:after="0" w:line="240" w:lineRule="auto"/>
        <w:ind w:left="0" w:right="0" w:firstLine="0"/>
        <w:rPr>
          <w:rFonts w:eastAsia="Calibri"/>
          <w:b/>
          <w:bCs/>
          <w:color w:val="auto"/>
          <w:sz w:val="40"/>
          <w:szCs w:val="40"/>
        </w:rPr>
      </w:pPr>
    </w:p>
    <w:p w:rsidR="008D7A19" w:rsidRPr="008D7A19" w:rsidRDefault="008D7A19" w:rsidP="008D7A19">
      <w:pPr>
        <w:spacing w:after="0" w:line="240" w:lineRule="auto"/>
        <w:ind w:left="0" w:right="0" w:firstLine="0"/>
        <w:jc w:val="center"/>
        <w:rPr>
          <w:rFonts w:eastAsia="Calibri"/>
          <w:b/>
          <w:bCs/>
          <w:color w:val="auto"/>
          <w:sz w:val="32"/>
          <w:szCs w:val="32"/>
          <w:lang w:val="hr-HR"/>
        </w:rPr>
      </w:pPr>
      <w:r w:rsidRPr="008D7A19">
        <w:rPr>
          <w:rFonts w:eastAsia="Calibri"/>
          <w:b/>
          <w:bCs/>
          <w:color w:val="auto"/>
          <w:sz w:val="32"/>
          <w:szCs w:val="32"/>
          <w:lang w:val="hr-HR"/>
        </w:rPr>
        <w:t>Predmet nabave:</w:t>
      </w:r>
    </w:p>
    <w:p w:rsidR="008D7A19" w:rsidRPr="008D7A19" w:rsidRDefault="008D7A19" w:rsidP="008D7A19">
      <w:pPr>
        <w:spacing w:after="0" w:line="240" w:lineRule="auto"/>
        <w:ind w:left="0" w:right="0" w:firstLine="0"/>
        <w:rPr>
          <w:rFonts w:eastAsia="Calibri"/>
          <w:b/>
          <w:bCs/>
          <w:color w:val="auto"/>
          <w:sz w:val="22"/>
        </w:rPr>
      </w:pPr>
    </w:p>
    <w:p w:rsidR="008D7A19" w:rsidRPr="008D7A19" w:rsidRDefault="00541221" w:rsidP="008D7A19">
      <w:pPr>
        <w:jc w:val="center"/>
        <w:rPr>
          <w:rFonts w:eastAsiaTheme="minorEastAsia"/>
          <w:b/>
          <w:color w:val="0070C0"/>
          <w:sz w:val="32"/>
          <w:szCs w:val="32"/>
          <w:lang w:val="sq-AL" w:eastAsia="zh-CN"/>
        </w:rPr>
      </w:pPr>
      <w:r>
        <w:rPr>
          <w:rFonts w:eastAsiaTheme="minorEastAsia"/>
          <w:b/>
          <w:color w:val="0070C0"/>
          <w:sz w:val="32"/>
          <w:szCs w:val="32"/>
          <w:lang w:val="sq-AL" w:eastAsia="zh-CN"/>
        </w:rPr>
        <w:t>Dogradnja dječjeg vrtića “Grobnički tići” Podhum</w:t>
      </w:r>
      <w:r w:rsidR="008D7A19" w:rsidRPr="008D7A19">
        <w:rPr>
          <w:rFonts w:eastAsiaTheme="minorEastAsia"/>
          <w:b/>
          <w:color w:val="0070C0"/>
          <w:sz w:val="32"/>
          <w:szCs w:val="32"/>
          <w:lang w:val="sq-AL" w:eastAsia="zh-CN"/>
        </w:rPr>
        <w:t>“</w:t>
      </w:r>
    </w:p>
    <w:p w:rsidR="008D7A19" w:rsidRPr="008D7A19" w:rsidRDefault="008D7A19" w:rsidP="008D7A19">
      <w:pPr>
        <w:jc w:val="center"/>
        <w:rPr>
          <w:rFonts w:eastAsiaTheme="minorEastAsia"/>
          <w:b/>
          <w:color w:val="0070C0"/>
          <w:sz w:val="32"/>
          <w:szCs w:val="32"/>
          <w:lang w:val="sq-AL" w:eastAsia="zh-CN"/>
        </w:rPr>
      </w:pPr>
    </w:p>
    <w:p w:rsidR="008D7A19" w:rsidRDefault="008D7A19" w:rsidP="008D7A19">
      <w:pPr>
        <w:spacing w:after="200" w:line="276" w:lineRule="auto"/>
        <w:ind w:left="0" w:right="0" w:firstLine="0"/>
        <w:jc w:val="center"/>
        <w:rPr>
          <w:rFonts w:eastAsiaTheme="minorEastAsia"/>
          <w:b/>
          <w:color w:val="auto"/>
          <w:szCs w:val="24"/>
        </w:rPr>
      </w:pPr>
      <w:r w:rsidRPr="008D7A19">
        <w:rPr>
          <w:rFonts w:eastAsiaTheme="minorEastAsia"/>
          <w:color w:val="000000" w:themeColor="text1"/>
          <w:szCs w:val="24"/>
          <w:lang w:val="hr-HR" w:eastAsia="zh-CN"/>
        </w:rPr>
        <w:t>Evidencijski broj nabave</w:t>
      </w:r>
      <w:r w:rsidRPr="008D7A19">
        <w:rPr>
          <w:rFonts w:eastAsiaTheme="minorEastAsia"/>
          <w:color w:val="000000" w:themeColor="text1"/>
          <w:szCs w:val="24"/>
          <w:lang w:eastAsia="zh-CN"/>
        </w:rPr>
        <w:t>:</w:t>
      </w:r>
      <w:r w:rsidRPr="008D7A19">
        <w:rPr>
          <w:rFonts w:eastAsiaTheme="minorEastAsia"/>
          <w:b/>
          <w:color w:val="000000" w:themeColor="text1"/>
          <w:szCs w:val="24"/>
          <w:lang w:eastAsia="zh-CN"/>
        </w:rPr>
        <w:t xml:space="preserve"> </w:t>
      </w:r>
      <w:r w:rsidR="00541221">
        <w:rPr>
          <w:rFonts w:eastAsiaTheme="minorEastAsia"/>
          <w:b/>
          <w:color w:val="000000" w:themeColor="text1"/>
          <w:szCs w:val="24"/>
          <w:lang w:eastAsia="zh-CN"/>
        </w:rPr>
        <w:t>JN 1/25</w:t>
      </w:r>
    </w:p>
    <w:p w:rsidR="008D7A19" w:rsidRDefault="008D7A19" w:rsidP="008D7A19">
      <w:pPr>
        <w:spacing w:after="200" w:line="276" w:lineRule="auto"/>
        <w:ind w:left="0" w:right="0" w:firstLine="0"/>
        <w:jc w:val="center"/>
        <w:rPr>
          <w:rFonts w:eastAsiaTheme="minorEastAsia"/>
          <w:b/>
          <w:color w:val="auto"/>
          <w:szCs w:val="24"/>
        </w:rPr>
      </w:pPr>
    </w:p>
    <w:p w:rsidR="00EF5738" w:rsidRDefault="00EF5738">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Default="008D7A19">
      <w:pPr>
        <w:spacing w:after="25" w:line="259" w:lineRule="auto"/>
        <w:ind w:left="0" w:right="0" w:firstLine="0"/>
        <w:jc w:val="left"/>
        <w:rPr>
          <w:lang w:val="hr-HR"/>
        </w:rPr>
      </w:pPr>
    </w:p>
    <w:p w:rsidR="008D7A19" w:rsidRPr="00ED74C1" w:rsidRDefault="008D7A19">
      <w:pPr>
        <w:spacing w:after="25" w:line="259" w:lineRule="auto"/>
        <w:ind w:left="0" w:right="0" w:firstLine="0"/>
        <w:jc w:val="left"/>
        <w:rPr>
          <w:lang w:val="hr-HR"/>
        </w:rPr>
      </w:pPr>
    </w:p>
    <w:p w:rsidR="00EF5738" w:rsidRPr="00ED74C1" w:rsidRDefault="00D96AAB" w:rsidP="008D7A19">
      <w:pPr>
        <w:shd w:val="clear" w:color="auto" w:fill="D9E2F3" w:themeFill="accent5" w:themeFillTint="33"/>
        <w:spacing w:after="5" w:line="250" w:lineRule="auto"/>
        <w:ind w:left="-5" w:right="0"/>
        <w:rPr>
          <w:lang w:val="hr-HR"/>
        </w:rPr>
      </w:pPr>
      <w:r w:rsidRPr="00ED74C1">
        <w:rPr>
          <w:b/>
          <w:lang w:val="hr-HR"/>
        </w:rPr>
        <w:lastRenderedPageBreak/>
        <w:t xml:space="preserve">I.OBAVLJANJE POSLOVA I DJELATNOSTI GRAĐENJA </w:t>
      </w:r>
    </w:p>
    <w:p w:rsidR="008D7A19" w:rsidRDefault="008D7A19">
      <w:pPr>
        <w:ind w:left="-5" w:right="0"/>
        <w:rPr>
          <w:lang w:val="hr-HR"/>
        </w:rPr>
      </w:pPr>
    </w:p>
    <w:p w:rsidR="00EF5738" w:rsidRPr="00ED74C1" w:rsidRDefault="00D96AAB">
      <w:pPr>
        <w:ind w:left="-5" w:right="0"/>
        <w:rPr>
          <w:lang w:val="hr-HR"/>
        </w:rPr>
      </w:pPr>
      <w:r w:rsidRPr="00ED74C1">
        <w:rPr>
          <w:lang w:val="hr-HR"/>
        </w:rPr>
        <w:t xml:space="preserve">Sukladno članku 49. stavku 2. Zakona o gradnji naručitelj je obvezan građenje pisanim ugovorom povjeriti osobama koje ispunjavaju uvjete za obavljanje te djelatnosti prema posebnom zakonu, ako tim zakonom nije drukčije propisano. </w:t>
      </w:r>
    </w:p>
    <w:p w:rsidR="00EF5738" w:rsidRPr="00ED74C1" w:rsidRDefault="00D96AAB">
      <w:pPr>
        <w:spacing w:after="16" w:line="259" w:lineRule="auto"/>
        <w:ind w:left="0" w:right="0" w:firstLine="0"/>
        <w:jc w:val="left"/>
        <w:rPr>
          <w:lang w:val="hr-HR"/>
        </w:rPr>
      </w:pPr>
      <w:r w:rsidRPr="00ED74C1">
        <w:rPr>
          <w:lang w:val="hr-HR"/>
        </w:rPr>
        <w:t xml:space="preserve"> </w:t>
      </w:r>
    </w:p>
    <w:p w:rsidR="00EF5738" w:rsidRPr="00ED74C1" w:rsidRDefault="00D96AAB">
      <w:pPr>
        <w:spacing w:after="29"/>
        <w:ind w:left="-5" w:right="0"/>
        <w:rPr>
          <w:lang w:val="hr-HR"/>
        </w:rPr>
      </w:pPr>
      <w:r w:rsidRPr="00ED74C1">
        <w:rPr>
          <w:lang w:val="hr-HR"/>
        </w:rPr>
        <w:t xml:space="preserve">Detaljne upute o uvjetima obavljanja djelatnosti građenja u Republici Hrvatskoj na raspolaganju su na sljedećim internetskim stranicama: </w:t>
      </w:r>
    </w:p>
    <w:p w:rsidR="00EF5738" w:rsidRPr="00ED74C1" w:rsidRDefault="00BF1557">
      <w:pPr>
        <w:numPr>
          <w:ilvl w:val="0"/>
          <w:numId w:val="1"/>
        </w:numPr>
        <w:spacing w:after="5" w:line="250" w:lineRule="auto"/>
        <w:ind w:right="0" w:hanging="148"/>
        <w:jc w:val="left"/>
        <w:rPr>
          <w:lang w:val="hr-HR"/>
        </w:rPr>
      </w:pPr>
      <w:hyperlink r:id="rId8">
        <w:r w:rsidR="00D96AAB" w:rsidRPr="00ED74C1">
          <w:rPr>
            <w:color w:val="0563C1"/>
            <w:u w:val="single" w:color="0563C1"/>
            <w:lang w:val="hr-HR"/>
          </w:rPr>
          <w:t>https://mpgi.gov.hr/UserDocsImages/98</w:t>
        </w:r>
      </w:hyperlink>
      <w:hyperlink r:id="rId9">
        <w:r w:rsidR="00D96AAB" w:rsidRPr="00ED74C1">
          <w:rPr>
            <w:lang w:val="hr-HR"/>
          </w:rPr>
          <w:t>,</w:t>
        </w:r>
      </w:hyperlink>
      <w:r w:rsidR="00D96AAB" w:rsidRPr="00ED74C1">
        <w:rPr>
          <w:rFonts w:ascii="Calibri" w:eastAsia="Calibri" w:hAnsi="Calibri" w:cs="Calibri"/>
          <w:sz w:val="22"/>
          <w:lang w:val="hr-HR"/>
        </w:rPr>
        <w:t xml:space="preserve"> </w:t>
      </w:r>
    </w:p>
    <w:p w:rsidR="00EF5738" w:rsidRPr="00ED74C1" w:rsidRDefault="00BF1557">
      <w:pPr>
        <w:numPr>
          <w:ilvl w:val="0"/>
          <w:numId w:val="1"/>
        </w:numPr>
        <w:spacing w:after="5" w:line="250" w:lineRule="auto"/>
        <w:ind w:right="0" w:hanging="148"/>
        <w:jc w:val="left"/>
        <w:rPr>
          <w:lang w:val="hr-HR"/>
        </w:rPr>
      </w:pPr>
      <w:hyperlink r:id="rId10">
        <w:r w:rsidR="00D96AAB" w:rsidRPr="00ED74C1">
          <w:rPr>
            <w:color w:val="0563C1"/>
            <w:u w:val="single" w:color="0563C1"/>
            <w:lang w:val="hr-HR"/>
          </w:rPr>
          <w:t>http://psc.hr/gradenje/</w:t>
        </w:r>
      </w:hyperlink>
      <w:hyperlink r:id="rId11">
        <w:r w:rsidR="00D96AAB" w:rsidRPr="00ED74C1">
          <w:rPr>
            <w:color w:val="0563C1"/>
            <w:u w:val="single" w:color="0563C1"/>
            <w:lang w:val="hr-HR"/>
          </w:rPr>
          <w:t xml:space="preserve"> </w:t>
        </w:r>
      </w:hyperlink>
      <w:r w:rsidR="00D96AAB" w:rsidRPr="00ED74C1">
        <w:rPr>
          <w:lang w:val="hr-HR"/>
        </w:rPr>
        <w:t>te</w:t>
      </w:r>
      <w:hyperlink r:id="rId12">
        <w:r w:rsidR="00D96AAB" w:rsidRPr="00ED74C1">
          <w:rPr>
            <w:lang w:val="hr-HR"/>
          </w:rPr>
          <w:t xml:space="preserve"> </w:t>
        </w:r>
      </w:hyperlink>
      <w:hyperlink r:id="rId13">
        <w:r w:rsidR="00D96AAB" w:rsidRPr="00ED74C1">
          <w:rPr>
            <w:color w:val="0563C1"/>
            <w:u w:val="single" w:color="0563C1"/>
            <w:lang w:val="hr-HR"/>
          </w:rPr>
          <w:t>http://psc.hr/inzenjeri</w:t>
        </w:r>
      </w:hyperlink>
      <w:hyperlink r:id="rId14">
        <w:r w:rsidR="00D96AAB" w:rsidRPr="00ED74C1">
          <w:rPr>
            <w:color w:val="0563C1"/>
            <w:u w:val="single" w:color="0563C1"/>
            <w:lang w:val="hr-HR"/>
          </w:rPr>
          <w:t>-</w:t>
        </w:r>
      </w:hyperlink>
      <w:hyperlink r:id="rId15">
        <w:r w:rsidR="00D96AAB" w:rsidRPr="00ED74C1">
          <w:rPr>
            <w:color w:val="0563C1"/>
            <w:u w:val="single" w:color="0563C1"/>
            <w:lang w:val="hr-HR"/>
          </w:rPr>
          <w:t>gradevinarstva/</w:t>
        </w:r>
      </w:hyperlink>
      <w:hyperlink r:id="rId16">
        <w:r w:rsidR="00D96AAB" w:rsidRPr="00ED74C1">
          <w:rPr>
            <w:color w:val="0563C1"/>
            <w:u w:val="single" w:color="0563C1"/>
            <w:lang w:val="hr-HR"/>
          </w:rPr>
          <w:t>.</w:t>
        </w:r>
      </w:hyperlink>
      <w:r w:rsidR="00D96AAB" w:rsidRPr="00ED74C1">
        <w:rPr>
          <w:rFonts w:ascii="Calibri" w:eastAsia="Calibri" w:hAnsi="Calibri" w:cs="Calibri"/>
          <w:sz w:val="22"/>
          <w:lang w:val="hr-HR"/>
        </w:rPr>
        <w:t xml:space="preserve">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pPr>
        <w:spacing w:after="21" w:line="259" w:lineRule="auto"/>
        <w:ind w:left="0" w:right="0" w:firstLine="0"/>
        <w:jc w:val="left"/>
        <w:rPr>
          <w:lang w:val="hr-HR"/>
        </w:rPr>
      </w:pPr>
      <w:r w:rsidRPr="00ED74C1">
        <w:rPr>
          <w:lang w:val="hr-HR"/>
        </w:rPr>
        <w:t xml:space="preserve"> </w:t>
      </w:r>
    </w:p>
    <w:p w:rsidR="00EF5738" w:rsidRPr="00ED74C1" w:rsidRDefault="00D96AAB">
      <w:pPr>
        <w:spacing w:after="0" w:line="259" w:lineRule="auto"/>
        <w:ind w:left="0" w:right="0" w:firstLine="0"/>
        <w:jc w:val="left"/>
        <w:rPr>
          <w:lang w:val="hr-HR"/>
        </w:rPr>
      </w:pPr>
      <w:r w:rsidRPr="00ED74C1">
        <w:rPr>
          <w:b/>
          <w:color w:val="4472C4"/>
          <w:u w:val="single" w:color="4472C4"/>
          <w:lang w:val="hr-HR"/>
        </w:rPr>
        <w:t>Zahtjevi za obavljanje djelatnosti i poslova građenja</w:t>
      </w:r>
      <w:r w:rsidRPr="00ED74C1">
        <w:rPr>
          <w:b/>
          <w:color w:val="4472C4"/>
          <w:lang w:val="hr-HR"/>
        </w:rPr>
        <w:t xml:space="preserve"> </w:t>
      </w:r>
    </w:p>
    <w:p w:rsidR="00EF5738" w:rsidRPr="00ED74C1" w:rsidRDefault="00D96AAB">
      <w:pPr>
        <w:ind w:left="-5" w:right="0"/>
        <w:rPr>
          <w:lang w:val="hr-HR"/>
        </w:rPr>
      </w:pPr>
      <w:r w:rsidRPr="00ED74C1">
        <w:rPr>
          <w:lang w:val="hr-HR"/>
        </w:rPr>
        <w:t xml:space="preserve">Odabrani ponuditelj mora dokazati da ispunjava uvjete za obavljanje djelatnosti građenja u Republici Hrvatskoj. </w:t>
      </w:r>
    </w:p>
    <w:p w:rsidR="00EF5738" w:rsidRPr="00ED74C1" w:rsidRDefault="00D96AAB">
      <w:pPr>
        <w:ind w:left="-5" w:right="0"/>
        <w:rPr>
          <w:lang w:val="hr-HR"/>
        </w:rPr>
      </w:pPr>
      <w:r w:rsidRPr="00ED74C1">
        <w:rPr>
          <w:lang w:val="hr-HR"/>
        </w:rPr>
        <w:t>Sve informacije o uvjetima za obavljanje djelatnosti građenja u Republici Hrvatskoj dostupne su na Jedinstvenoj kontaktnoj točki</w:t>
      </w:r>
      <w:hyperlink r:id="rId17">
        <w:r w:rsidRPr="00ED74C1">
          <w:rPr>
            <w:lang w:val="hr-HR"/>
          </w:rPr>
          <w:t xml:space="preserve"> </w:t>
        </w:r>
      </w:hyperlink>
      <w:hyperlink r:id="rId18">
        <w:r w:rsidRPr="00ED74C1">
          <w:rPr>
            <w:color w:val="0563C1"/>
            <w:u w:val="single" w:color="0563C1"/>
            <w:lang w:val="hr-HR"/>
          </w:rPr>
          <w:t>http://psc.hr/</w:t>
        </w:r>
      </w:hyperlink>
      <w:hyperlink r:id="rId19">
        <w:r w:rsidRPr="00ED74C1">
          <w:rPr>
            <w:rFonts w:ascii="Calibri" w:eastAsia="Calibri" w:hAnsi="Calibri" w:cs="Calibri"/>
            <w:sz w:val="22"/>
            <w:lang w:val="hr-HR"/>
          </w:rPr>
          <w:t xml:space="preserve"> </w:t>
        </w:r>
      </w:hyperlink>
    </w:p>
    <w:p w:rsidR="00EF5738" w:rsidRPr="00ED74C1" w:rsidRDefault="00D96AAB">
      <w:pPr>
        <w:ind w:left="-5" w:right="0"/>
        <w:rPr>
          <w:lang w:val="hr-HR"/>
        </w:rPr>
      </w:pPr>
      <w:r w:rsidRPr="00ED74C1">
        <w:rPr>
          <w:lang w:val="hr-HR"/>
        </w:rPr>
        <w:t xml:space="preserve">Obavljanje djelatnosti građenja u RH: </w:t>
      </w:r>
      <w:hyperlink r:id="rId20">
        <w:r w:rsidRPr="00ED74C1">
          <w:rPr>
            <w:color w:val="0563C1"/>
            <w:u w:val="single" w:color="0563C1"/>
            <w:lang w:val="hr-HR"/>
          </w:rPr>
          <w:t>https://mpgi.gov.hr/UserDocsImages/8177</w:t>
        </w:r>
      </w:hyperlink>
      <w:hyperlink r:id="rId21">
        <w:r w:rsidRPr="00ED74C1">
          <w:rPr>
            <w:lang w:val="hr-HR"/>
          </w:rPr>
          <w:t xml:space="preserve"> </w:t>
        </w:r>
      </w:hyperlink>
      <w:r w:rsidRPr="00ED74C1">
        <w:rPr>
          <w:rFonts w:ascii="Calibri" w:eastAsia="Calibri" w:hAnsi="Calibri" w:cs="Calibri"/>
          <w:sz w:val="22"/>
          <w:lang w:val="hr-HR"/>
        </w:rPr>
        <w:t xml:space="preserve"> </w:t>
      </w:r>
      <w:r w:rsidRPr="00ED74C1">
        <w:rPr>
          <w:lang w:val="hr-HR"/>
        </w:rPr>
        <w:t xml:space="preserve">Strane osobe koje obavljaju djelatnost prostornog uređenja i gradnje u Republici </w:t>
      </w:r>
    </w:p>
    <w:p w:rsidR="00EF5738" w:rsidRPr="00ED74C1" w:rsidRDefault="00D96AAB">
      <w:pPr>
        <w:ind w:left="-5" w:right="0"/>
        <w:rPr>
          <w:lang w:val="hr-HR"/>
        </w:rPr>
      </w:pPr>
      <w:r w:rsidRPr="00ED74C1">
        <w:rPr>
          <w:lang w:val="hr-HR"/>
        </w:rPr>
        <w:t xml:space="preserve">Hrvatskoj </w:t>
      </w:r>
      <w:r w:rsidRPr="00ED74C1">
        <w:rPr>
          <w:lang w:val="hr-HR"/>
        </w:rPr>
        <w:tab/>
        <w:t xml:space="preserve">na </w:t>
      </w:r>
      <w:r w:rsidRPr="00ED74C1">
        <w:rPr>
          <w:lang w:val="hr-HR"/>
        </w:rPr>
        <w:tab/>
        <w:t xml:space="preserve">privremenoj </w:t>
      </w:r>
      <w:r w:rsidRPr="00ED74C1">
        <w:rPr>
          <w:lang w:val="hr-HR"/>
        </w:rPr>
        <w:tab/>
        <w:t xml:space="preserve">i </w:t>
      </w:r>
      <w:r w:rsidRPr="00ED74C1">
        <w:rPr>
          <w:lang w:val="hr-HR"/>
        </w:rPr>
        <w:tab/>
        <w:t xml:space="preserve">povremenoj </w:t>
      </w:r>
      <w:r w:rsidRPr="00ED74C1">
        <w:rPr>
          <w:lang w:val="hr-HR"/>
        </w:rPr>
        <w:tab/>
        <w:t xml:space="preserve">osnovi: </w:t>
      </w:r>
      <w:hyperlink r:id="rId22">
        <w:r w:rsidRPr="00ED74C1">
          <w:rPr>
            <w:color w:val="0563C1"/>
            <w:u w:val="single" w:color="0563C1"/>
            <w:lang w:val="hr-HR"/>
          </w:rPr>
          <w:t>https://mpgi.gov.hr/UserDocsImages/8178</w:t>
        </w:r>
      </w:hyperlink>
      <w:hyperlink r:id="rId23">
        <w:r w:rsidRPr="00ED74C1">
          <w:rPr>
            <w:lang w:val="hr-HR"/>
          </w:rPr>
          <w:t xml:space="preserve"> </w:t>
        </w:r>
      </w:hyperlink>
      <w:r w:rsidRPr="00ED74C1">
        <w:rPr>
          <w:rFonts w:ascii="Calibri" w:eastAsia="Calibri" w:hAnsi="Calibri" w:cs="Calibri"/>
          <w:sz w:val="22"/>
          <w:lang w:val="hr-HR"/>
        </w:rPr>
        <w:t xml:space="preserve"> </w:t>
      </w:r>
    </w:p>
    <w:p w:rsidR="00EF5738" w:rsidRPr="00ED74C1" w:rsidRDefault="00D96AAB">
      <w:pPr>
        <w:ind w:left="-5" w:right="0"/>
        <w:rPr>
          <w:lang w:val="hr-HR"/>
        </w:rPr>
      </w:pPr>
      <w:r w:rsidRPr="00ED74C1">
        <w:rPr>
          <w:lang w:val="hr-HR"/>
        </w:rPr>
        <w:t xml:space="preserve">Strane osobe koje trajno obavljaju djelatnost gradnje u Republici Hrvatskoj: </w:t>
      </w:r>
    </w:p>
    <w:p w:rsidR="00EF5738" w:rsidRPr="00ED74C1" w:rsidRDefault="00BF1557">
      <w:pPr>
        <w:spacing w:after="5" w:line="250" w:lineRule="auto"/>
        <w:ind w:left="-5" w:right="0"/>
        <w:jc w:val="left"/>
        <w:rPr>
          <w:lang w:val="hr-HR"/>
        </w:rPr>
      </w:pPr>
      <w:hyperlink r:id="rId24">
        <w:r w:rsidR="00D96AAB" w:rsidRPr="00ED74C1">
          <w:rPr>
            <w:color w:val="0563C1"/>
            <w:u w:val="single" w:color="0563C1"/>
            <w:lang w:val="hr-HR"/>
          </w:rPr>
          <w:t>https://mpgi.gov.hr/o</w:t>
        </w:r>
      </w:hyperlink>
      <w:hyperlink r:id="rId25">
        <w:r w:rsidR="00D96AAB" w:rsidRPr="00ED74C1">
          <w:rPr>
            <w:color w:val="0563C1"/>
            <w:u w:val="single" w:color="0563C1"/>
            <w:lang w:val="hr-HR"/>
          </w:rPr>
          <w:t>-</w:t>
        </w:r>
      </w:hyperlink>
      <w:hyperlink r:id="rId26">
        <w:r w:rsidR="00D96AAB" w:rsidRPr="00ED74C1">
          <w:rPr>
            <w:color w:val="0563C1"/>
            <w:u w:val="single" w:color="0563C1"/>
            <w:lang w:val="hr-HR"/>
          </w:rPr>
          <w:t>ministarstvu/djelokrug</w:t>
        </w:r>
      </w:hyperlink>
      <w:hyperlink r:id="rId27">
        <w:r w:rsidR="00D96AAB" w:rsidRPr="00ED74C1">
          <w:rPr>
            <w:color w:val="0563C1"/>
            <w:u w:val="single" w:color="0563C1"/>
            <w:lang w:val="hr-HR"/>
          </w:rPr>
          <w:t>-</w:t>
        </w:r>
      </w:hyperlink>
      <w:hyperlink r:id="rId28">
        <w:r w:rsidR="00D96AAB" w:rsidRPr="00ED74C1">
          <w:rPr>
            <w:color w:val="0563C1"/>
            <w:u w:val="single" w:color="0563C1"/>
            <w:lang w:val="hr-HR"/>
          </w:rPr>
          <w:t>50/graditeljstvo</w:t>
        </w:r>
      </w:hyperlink>
      <w:hyperlink r:id="rId29">
        <w:r w:rsidR="00D96AAB" w:rsidRPr="00ED74C1">
          <w:rPr>
            <w:color w:val="0563C1"/>
            <w:u w:val="single" w:color="0563C1"/>
            <w:lang w:val="hr-HR"/>
          </w:rPr>
          <w:t>-</w:t>
        </w:r>
      </w:hyperlink>
      <w:hyperlink r:id="rId30">
        <w:r w:rsidR="00D96AAB" w:rsidRPr="00ED74C1">
          <w:rPr>
            <w:color w:val="0563C1"/>
            <w:u w:val="single" w:color="0563C1"/>
            <w:lang w:val="hr-HR"/>
          </w:rPr>
          <w:t>98/strane</w:t>
        </w:r>
      </w:hyperlink>
      <w:hyperlink r:id="rId31">
        <w:r w:rsidR="00D96AAB" w:rsidRPr="00ED74C1">
          <w:rPr>
            <w:color w:val="0563C1"/>
            <w:u w:val="single" w:color="0563C1"/>
            <w:lang w:val="hr-HR"/>
          </w:rPr>
          <w:t>-</w:t>
        </w:r>
      </w:hyperlink>
      <w:hyperlink r:id="rId32">
        <w:r w:rsidR="00D96AAB" w:rsidRPr="00ED74C1">
          <w:rPr>
            <w:color w:val="0563C1"/>
            <w:u w:val="single" w:color="0563C1"/>
            <w:lang w:val="hr-HR"/>
          </w:rPr>
          <w:t>osobe</w:t>
        </w:r>
      </w:hyperlink>
      <w:hyperlink r:id="rId33">
        <w:r w:rsidR="00D96AAB" w:rsidRPr="00ED74C1">
          <w:rPr>
            <w:color w:val="0563C1"/>
            <w:u w:val="single" w:color="0563C1"/>
            <w:lang w:val="hr-HR"/>
          </w:rPr>
          <w:t>-</w:t>
        </w:r>
      </w:hyperlink>
      <w:hyperlink r:id="rId34">
        <w:r w:rsidR="00D96AAB" w:rsidRPr="00ED74C1">
          <w:rPr>
            <w:color w:val="0563C1"/>
            <w:u w:val="single" w:color="0563C1"/>
            <w:lang w:val="hr-HR"/>
          </w:rPr>
          <w:t>koje</w:t>
        </w:r>
      </w:hyperlink>
      <w:hyperlink r:id="rId35"/>
      <w:hyperlink r:id="rId36">
        <w:r w:rsidR="00D96AAB" w:rsidRPr="00ED74C1">
          <w:rPr>
            <w:color w:val="0563C1"/>
            <w:u w:val="single" w:color="0563C1"/>
            <w:lang w:val="hr-HR"/>
          </w:rPr>
          <w:t>trajno</w:t>
        </w:r>
      </w:hyperlink>
      <w:hyperlink r:id="rId37">
        <w:r w:rsidR="00D96AAB" w:rsidRPr="00ED74C1">
          <w:rPr>
            <w:color w:val="0563C1"/>
            <w:u w:val="single" w:color="0563C1"/>
            <w:lang w:val="hr-HR"/>
          </w:rPr>
          <w:t>-</w:t>
        </w:r>
      </w:hyperlink>
      <w:hyperlink r:id="rId38">
        <w:r w:rsidR="00D96AAB" w:rsidRPr="00ED74C1">
          <w:rPr>
            <w:color w:val="0563C1"/>
            <w:u w:val="single" w:color="0563C1"/>
            <w:lang w:val="hr-HR"/>
          </w:rPr>
          <w:t>obavljaju</w:t>
        </w:r>
      </w:hyperlink>
      <w:hyperlink r:id="rId39">
        <w:r w:rsidR="00D96AAB" w:rsidRPr="00ED74C1">
          <w:rPr>
            <w:color w:val="0563C1"/>
            <w:u w:val="single" w:color="0563C1"/>
            <w:lang w:val="hr-HR"/>
          </w:rPr>
          <w:t>-</w:t>
        </w:r>
      </w:hyperlink>
      <w:hyperlink r:id="rId40">
        <w:r w:rsidR="00D96AAB" w:rsidRPr="00ED74C1">
          <w:rPr>
            <w:color w:val="0563C1"/>
            <w:u w:val="single" w:color="0563C1"/>
            <w:lang w:val="hr-HR"/>
          </w:rPr>
          <w:t>djelatnost</w:t>
        </w:r>
      </w:hyperlink>
      <w:hyperlink r:id="rId41">
        <w:r w:rsidR="00D96AAB" w:rsidRPr="00ED74C1">
          <w:rPr>
            <w:color w:val="0563C1"/>
            <w:u w:val="single" w:color="0563C1"/>
            <w:lang w:val="hr-HR"/>
          </w:rPr>
          <w:t>-</w:t>
        </w:r>
      </w:hyperlink>
      <w:hyperlink r:id="rId42">
        <w:r w:rsidR="00D96AAB" w:rsidRPr="00ED74C1">
          <w:rPr>
            <w:color w:val="0563C1"/>
            <w:u w:val="single" w:color="0563C1"/>
            <w:lang w:val="hr-HR"/>
          </w:rPr>
          <w:t>gradnje</w:t>
        </w:r>
      </w:hyperlink>
      <w:hyperlink r:id="rId43">
        <w:r w:rsidR="00D96AAB" w:rsidRPr="00ED74C1">
          <w:rPr>
            <w:color w:val="0563C1"/>
            <w:u w:val="single" w:color="0563C1"/>
            <w:lang w:val="hr-HR"/>
          </w:rPr>
          <w:t>-</w:t>
        </w:r>
      </w:hyperlink>
      <w:hyperlink r:id="rId44">
        <w:r w:rsidR="00D96AAB" w:rsidRPr="00ED74C1">
          <w:rPr>
            <w:color w:val="0563C1"/>
            <w:u w:val="single" w:color="0563C1"/>
            <w:lang w:val="hr-HR"/>
          </w:rPr>
          <w:t>u</w:t>
        </w:r>
      </w:hyperlink>
      <w:hyperlink r:id="rId45">
        <w:r w:rsidR="00D96AAB" w:rsidRPr="00ED74C1">
          <w:rPr>
            <w:color w:val="0563C1"/>
            <w:u w:val="single" w:color="0563C1"/>
            <w:lang w:val="hr-HR"/>
          </w:rPr>
          <w:t>-</w:t>
        </w:r>
      </w:hyperlink>
      <w:hyperlink r:id="rId46">
        <w:r w:rsidR="00D96AAB" w:rsidRPr="00ED74C1">
          <w:rPr>
            <w:color w:val="0563C1"/>
            <w:u w:val="single" w:color="0563C1"/>
            <w:lang w:val="hr-HR"/>
          </w:rPr>
          <w:t>republici</w:t>
        </w:r>
      </w:hyperlink>
      <w:hyperlink r:id="rId47">
        <w:r w:rsidR="00D96AAB" w:rsidRPr="00ED74C1">
          <w:rPr>
            <w:color w:val="0563C1"/>
            <w:u w:val="single" w:color="0563C1"/>
            <w:lang w:val="hr-HR"/>
          </w:rPr>
          <w:t>-</w:t>
        </w:r>
      </w:hyperlink>
      <w:hyperlink r:id="rId48">
        <w:r w:rsidR="00D96AAB" w:rsidRPr="00ED74C1">
          <w:rPr>
            <w:color w:val="0563C1"/>
            <w:u w:val="single" w:color="0563C1"/>
            <w:lang w:val="hr-HR"/>
          </w:rPr>
          <w:t>hrvatskoj/8181</w:t>
        </w:r>
      </w:hyperlink>
      <w:hyperlink r:id="rId49">
        <w:r w:rsidR="00D96AAB" w:rsidRPr="00ED74C1">
          <w:rPr>
            <w:lang w:val="hr-HR"/>
          </w:rPr>
          <w:t xml:space="preserve"> </w:t>
        </w:r>
      </w:hyperlink>
      <w:r w:rsidR="00D96AAB" w:rsidRPr="00ED74C1">
        <w:rPr>
          <w:rFonts w:ascii="Calibri" w:eastAsia="Calibri" w:hAnsi="Calibri" w:cs="Calibri"/>
          <w:sz w:val="22"/>
          <w:lang w:val="hr-HR"/>
        </w:rPr>
        <w:t xml:space="preserve"> </w:t>
      </w:r>
    </w:p>
    <w:p w:rsidR="00EF5738" w:rsidRPr="00ED74C1" w:rsidRDefault="00D96AAB">
      <w:pPr>
        <w:spacing w:after="5" w:line="250" w:lineRule="auto"/>
        <w:ind w:left="-5" w:right="0"/>
        <w:jc w:val="left"/>
        <w:rPr>
          <w:lang w:val="hr-HR"/>
        </w:rPr>
      </w:pPr>
      <w:r w:rsidRPr="00ED74C1">
        <w:rPr>
          <w:lang w:val="hr-HR"/>
        </w:rPr>
        <w:t xml:space="preserve">Zakoni i ostali propisi iz područja gradnje: </w:t>
      </w:r>
      <w:hyperlink r:id="rId50">
        <w:r w:rsidRPr="00ED74C1">
          <w:rPr>
            <w:color w:val="0563C1"/>
            <w:u w:val="single" w:color="0563C1"/>
            <w:lang w:val="hr-HR"/>
          </w:rPr>
          <w:t>https://mpgi.gov.hr/pristup</w:t>
        </w:r>
      </w:hyperlink>
      <w:hyperlink r:id="rId51">
        <w:r w:rsidRPr="00ED74C1">
          <w:rPr>
            <w:color w:val="0563C1"/>
            <w:u w:val="single" w:color="0563C1"/>
            <w:lang w:val="hr-HR"/>
          </w:rPr>
          <w:t>-</w:t>
        </w:r>
      </w:hyperlink>
      <w:hyperlink r:id="rId52">
        <w:r w:rsidRPr="00ED74C1">
          <w:rPr>
            <w:color w:val="0563C1"/>
            <w:u w:val="single" w:color="0563C1"/>
            <w:lang w:val="hr-HR"/>
          </w:rPr>
          <w:t>informacijama</w:t>
        </w:r>
      </w:hyperlink>
      <w:hyperlink r:id="rId53"/>
      <w:hyperlink r:id="rId54">
        <w:r w:rsidRPr="00ED74C1">
          <w:rPr>
            <w:color w:val="0563C1"/>
            <w:u w:val="single" w:color="0563C1"/>
            <w:lang w:val="hr-HR"/>
          </w:rPr>
          <w:t>16/zakoni</w:t>
        </w:r>
      </w:hyperlink>
      <w:hyperlink r:id="rId55">
        <w:r w:rsidRPr="00ED74C1">
          <w:rPr>
            <w:color w:val="0563C1"/>
            <w:u w:val="single" w:color="0563C1"/>
            <w:lang w:val="hr-HR"/>
          </w:rPr>
          <w:t>-</w:t>
        </w:r>
      </w:hyperlink>
      <w:hyperlink r:id="rId56">
        <w:r w:rsidRPr="00ED74C1">
          <w:rPr>
            <w:color w:val="0563C1"/>
            <w:u w:val="single" w:color="0563C1"/>
            <w:lang w:val="hr-HR"/>
          </w:rPr>
          <w:t>i</w:t>
        </w:r>
      </w:hyperlink>
      <w:hyperlink r:id="rId57">
        <w:r w:rsidRPr="00ED74C1">
          <w:rPr>
            <w:color w:val="0563C1"/>
            <w:u w:val="single" w:color="0563C1"/>
            <w:lang w:val="hr-HR"/>
          </w:rPr>
          <w:t>-</w:t>
        </w:r>
      </w:hyperlink>
      <w:hyperlink r:id="rId58">
        <w:r w:rsidRPr="00ED74C1">
          <w:rPr>
            <w:color w:val="0563C1"/>
            <w:u w:val="single" w:color="0563C1"/>
            <w:lang w:val="hr-HR"/>
          </w:rPr>
          <w:t>ostali</w:t>
        </w:r>
      </w:hyperlink>
      <w:hyperlink r:id="rId59">
        <w:r w:rsidRPr="00ED74C1">
          <w:rPr>
            <w:color w:val="0563C1"/>
            <w:u w:val="single" w:color="0563C1"/>
            <w:lang w:val="hr-HR"/>
          </w:rPr>
          <w:t>-</w:t>
        </w:r>
      </w:hyperlink>
      <w:hyperlink r:id="rId60">
        <w:r w:rsidRPr="00ED74C1">
          <w:rPr>
            <w:color w:val="0563C1"/>
            <w:u w:val="single" w:color="0563C1"/>
            <w:lang w:val="hr-HR"/>
          </w:rPr>
          <w:t>propisi/podrucje</w:t>
        </w:r>
      </w:hyperlink>
      <w:hyperlink r:id="rId61">
        <w:r w:rsidRPr="00ED74C1">
          <w:rPr>
            <w:color w:val="0563C1"/>
            <w:u w:val="single" w:color="0563C1"/>
            <w:lang w:val="hr-HR"/>
          </w:rPr>
          <w:t>-</w:t>
        </w:r>
      </w:hyperlink>
      <w:hyperlink r:id="rId62">
        <w:r w:rsidRPr="00ED74C1">
          <w:rPr>
            <w:color w:val="0563C1"/>
            <w:u w:val="single" w:color="0563C1"/>
            <w:lang w:val="hr-HR"/>
          </w:rPr>
          <w:t>gradnje</w:t>
        </w:r>
      </w:hyperlink>
      <w:hyperlink r:id="rId63">
        <w:r w:rsidRPr="00ED74C1">
          <w:rPr>
            <w:color w:val="0563C1"/>
            <w:u w:val="single" w:color="0563C1"/>
            <w:lang w:val="hr-HR"/>
          </w:rPr>
          <w:t>-</w:t>
        </w:r>
      </w:hyperlink>
      <w:hyperlink r:id="rId64">
        <w:r w:rsidRPr="00ED74C1">
          <w:rPr>
            <w:color w:val="0563C1"/>
            <w:u w:val="single" w:color="0563C1"/>
            <w:lang w:val="hr-HR"/>
          </w:rPr>
          <w:t>3228/3228</w:t>
        </w:r>
      </w:hyperlink>
      <w:hyperlink r:id="rId65">
        <w:r w:rsidRPr="00ED74C1">
          <w:rPr>
            <w:color w:val="0563C1"/>
            <w:lang w:val="hr-HR"/>
          </w:rPr>
          <w:t xml:space="preserve"> </w:t>
        </w:r>
      </w:hyperlink>
      <w:r w:rsidRPr="00ED74C1">
        <w:rPr>
          <w:rFonts w:ascii="Calibri" w:eastAsia="Calibri" w:hAnsi="Calibri" w:cs="Calibri"/>
          <w:sz w:val="22"/>
          <w:lang w:val="hr-HR"/>
        </w:rPr>
        <w:t xml:space="preserve"> </w:t>
      </w:r>
    </w:p>
    <w:p w:rsidR="00EF5738" w:rsidRPr="00ED74C1" w:rsidRDefault="00D96AAB">
      <w:pPr>
        <w:spacing w:after="22" w:line="259" w:lineRule="auto"/>
        <w:ind w:left="0" w:right="0" w:firstLine="0"/>
        <w:jc w:val="left"/>
        <w:rPr>
          <w:lang w:val="hr-HR"/>
        </w:rPr>
      </w:pPr>
      <w:r w:rsidRPr="00ED74C1">
        <w:rPr>
          <w:color w:val="FF0000"/>
          <w:lang w:val="hr-HR"/>
        </w:rPr>
        <w:t xml:space="preserve"> </w:t>
      </w:r>
    </w:p>
    <w:p w:rsidR="00EF5738" w:rsidRPr="00ED74C1" w:rsidRDefault="00D96AAB">
      <w:pPr>
        <w:pStyle w:val="Heading1"/>
        <w:ind w:left="-5"/>
        <w:rPr>
          <w:lang w:val="hr-HR"/>
        </w:rPr>
      </w:pPr>
      <w:r w:rsidRPr="00ED74C1">
        <w:rPr>
          <w:lang w:val="hr-HR"/>
        </w:rPr>
        <w:t>Izvođač</w:t>
      </w:r>
      <w:r w:rsidRPr="00ED74C1">
        <w:rPr>
          <w:u w:val="none"/>
          <w:lang w:val="hr-HR"/>
        </w:rPr>
        <w:t xml:space="preserve"> </w:t>
      </w:r>
    </w:p>
    <w:p w:rsidR="00EF5738" w:rsidRPr="00ED74C1" w:rsidRDefault="00D96AAB">
      <w:pPr>
        <w:ind w:left="-5" w:right="0"/>
        <w:rPr>
          <w:lang w:val="hr-HR"/>
        </w:rPr>
      </w:pPr>
      <w:r w:rsidRPr="00ED74C1">
        <w:rPr>
          <w:lang w:val="hr-HR"/>
        </w:rPr>
        <w:t xml:space="preserve">Sukladno članku 29. Zakona o poslovima i djelatnostima prostornog uređenja i gradnje („Narodne novine„ broj 78/15 i 118/18 i 110/19), graditi i/ili izvoditi radove na građevini može pravna osoba ili fizička osoba obrtnik, registrirana za obavljanje djelatnosti građenja, odnosno za izvođenje pojedinih radova. </w:t>
      </w:r>
    </w:p>
    <w:p w:rsidR="00EF5738" w:rsidRPr="00ED74C1" w:rsidRDefault="00D96AAB">
      <w:pPr>
        <w:ind w:left="-5" w:right="0"/>
        <w:rPr>
          <w:lang w:val="hr-HR"/>
        </w:rPr>
      </w:pPr>
      <w:r w:rsidRPr="00ED74C1">
        <w:rPr>
          <w:lang w:val="hr-HR"/>
        </w:rPr>
        <w:t xml:space="preserve">Izvođač mora u obavljanju djelatnosti građenja imati zaposlenog inženjera gradilišta i/ili voditelja radova, odnosno osobu za vođenje manje složenih radova, ovisno o radovima koje izvodi, osim u slučajevima iz članka 25.b citiranog zakona. </w:t>
      </w:r>
    </w:p>
    <w:p w:rsidR="00EF5738" w:rsidRPr="00ED74C1" w:rsidRDefault="00D96AAB">
      <w:pPr>
        <w:spacing w:after="9" w:line="259" w:lineRule="auto"/>
        <w:ind w:left="0" w:right="0" w:firstLine="0"/>
        <w:jc w:val="left"/>
        <w:rPr>
          <w:lang w:val="hr-HR"/>
        </w:rPr>
      </w:pPr>
      <w:r w:rsidRPr="00ED74C1">
        <w:rPr>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23" w:line="256" w:lineRule="auto"/>
        <w:ind w:left="-5" w:right="0"/>
        <w:rPr>
          <w:lang w:val="hr-HR"/>
        </w:rPr>
      </w:pPr>
      <w:r w:rsidRPr="00ED74C1">
        <w:rPr>
          <w:b/>
          <w:lang w:val="hr-HR"/>
        </w:rPr>
        <w:t>Pravna osoba sa sjedištem u Republici Hrvatskoj ili fizička osoba obrtnik koji ima registrirani obrt na području Republike Hrvatske navedeni zahtjev dokazuje sljedećim dokumentom:</w:t>
      </w:r>
      <w:r w:rsidRPr="00ED74C1">
        <w:rPr>
          <w:rFonts w:ascii="Calibri" w:eastAsia="Calibri" w:hAnsi="Calibri" w:cs="Calibri"/>
          <w:sz w:val="22"/>
          <w:lang w:val="hr-HR"/>
        </w:rPr>
        <w:t xml:space="preserve"> </w:t>
      </w:r>
    </w:p>
    <w:p w:rsidR="00EF5738" w:rsidRPr="00ED74C1" w:rsidRDefault="00D96AAB">
      <w:pPr>
        <w:numPr>
          <w:ilvl w:val="0"/>
          <w:numId w:val="2"/>
        </w:num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dokazom da je odabrani ponuditelj te gospodarski subjekt na čiju se sposobnost odabrani oslanja i </w:t>
      </w:r>
      <w:proofErr w:type="spellStart"/>
      <w:r w:rsidRPr="00ED74C1">
        <w:rPr>
          <w:i/>
          <w:lang w:val="hr-HR"/>
        </w:rPr>
        <w:t>podugovaratelji</w:t>
      </w:r>
      <w:proofErr w:type="spellEnd"/>
      <w:r w:rsidRPr="00ED74C1">
        <w:rPr>
          <w:i/>
          <w:lang w:val="hr-HR"/>
        </w:rPr>
        <w:t xml:space="preserve"> koji sudjeluju u gradnji, ako je primjenjivo, registriran za obavljanje djelatnosti građenja, odnosno za izvođenje pojedinih radova</w:t>
      </w:r>
      <w:r w:rsidRPr="00ED74C1">
        <w:rPr>
          <w:rFonts w:ascii="Calibri" w:eastAsia="Calibri" w:hAnsi="Calibri" w:cs="Calibri"/>
          <w:sz w:val="22"/>
          <w:lang w:val="hr-HR"/>
        </w:rPr>
        <w:t xml:space="preserve"> </w:t>
      </w:r>
      <w:r w:rsidRPr="00ED74C1">
        <w:rPr>
          <w:i/>
          <w:lang w:val="hr-HR"/>
        </w:rPr>
        <w:t xml:space="preserve">i </w:t>
      </w:r>
    </w:p>
    <w:p w:rsidR="00EF5738" w:rsidRPr="00ED74C1" w:rsidRDefault="00D96AAB">
      <w:pPr>
        <w:numPr>
          <w:ilvl w:val="0"/>
          <w:numId w:val="2"/>
        </w:num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dokazom da ima zaposlenog inženjera gradilišta i/ili voditelja radova (npr. elektronički zapis).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pPr>
        <w:ind w:left="-5" w:right="0"/>
        <w:rPr>
          <w:lang w:val="hr-HR"/>
        </w:rPr>
      </w:pPr>
      <w:r w:rsidRPr="00ED74C1">
        <w:rPr>
          <w:b/>
          <w:lang w:val="hr-HR"/>
        </w:rPr>
        <w:lastRenderedPageBreak/>
        <w:t xml:space="preserve">Strana pravna ili strana fizička osoba obrtnik koja obavlja djelatnost građenja </w:t>
      </w:r>
      <w:r w:rsidRPr="00ED74C1">
        <w:rPr>
          <w:lang w:val="hr-HR"/>
        </w:rPr>
        <w:t>može u Republici Hrvatskoj, pod pretpostavkom uzajamnosti, na privremenoj i povremenoj osnovi, obavljati one poslove koje je prema propisima države u kojoj ima sjedište ovlaštena obavljati ako prije početka prvog posla izjavom u pisanom ili elektroničkom obliku izvijesti o tome nadležno ministarstvo, sukladno članku 69. Zakona o poslovima i djelatnostima prostornog uređenja i gradnje te dostavi zahtijevane dokaze.</w:t>
      </w:r>
      <w:r w:rsidRPr="00ED74C1">
        <w:rPr>
          <w:rFonts w:ascii="Calibri" w:eastAsia="Calibri" w:hAnsi="Calibri" w:cs="Calibri"/>
          <w:sz w:val="22"/>
          <w:lang w:val="hr-HR"/>
        </w:rPr>
        <w:t xml:space="preserve"> </w:t>
      </w:r>
    </w:p>
    <w:p w:rsidR="00EF5738" w:rsidRPr="00ED74C1" w:rsidRDefault="00D96AAB">
      <w:pPr>
        <w:ind w:left="-5" w:right="0"/>
        <w:rPr>
          <w:lang w:val="hr-HR"/>
        </w:rPr>
      </w:pPr>
      <w:r w:rsidRPr="00ED74C1">
        <w:rPr>
          <w:lang w:val="hr-HR"/>
        </w:rPr>
        <w:t xml:space="preserve">Strana pravna ili strana fizička osoba obrtnik koja obavlja djelatnost građenja, može, pod pretpostavkom uzajamnosti, u Republici Hrvatskoj trajno obavljati djelatnost pod istim uvjetima kao i osoba sa sjedištem u Republici Hrvatskoj, u skladu s tim Zakonom i drugim posebnim propisima. </w:t>
      </w:r>
    </w:p>
    <w:p w:rsidR="00EF5738" w:rsidRPr="00ED74C1" w:rsidRDefault="00D96AAB">
      <w:pPr>
        <w:ind w:left="-5" w:right="0"/>
        <w:rPr>
          <w:lang w:val="hr-HR"/>
        </w:rPr>
      </w:pPr>
      <w:r w:rsidRPr="00ED74C1">
        <w:rPr>
          <w:lang w:val="hr-HR"/>
        </w:rPr>
        <w:t xml:space="preserve">Pretpostavka uzajamnosti ne primjenjuje se na stranu pravnu osobu ili stranu fizičku osobu obrtnika sa sjedištem u drugoj državi EGP-a, odnosno državi članici Svjetske trgovinske organizacije. </w:t>
      </w:r>
    </w:p>
    <w:p w:rsidR="00EF5738" w:rsidRPr="00ED74C1" w:rsidRDefault="00D96AAB">
      <w:pPr>
        <w:spacing w:after="9" w:line="259" w:lineRule="auto"/>
        <w:ind w:left="0" w:right="0" w:firstLine="0"/>
        <w:jc w:val="left"/>
        <w:rPr>
          <w:lang w:val="hr-HR"/>
        </w:rPr>
      </w:pPr>
      <w:r w:rsidRPr="00ED74C1">
        <w:rPr>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10" w:line="268" w:lineRule="auto"/>
        <w:ind w:left="-5" w:right="-10"/>
        <w:jc w:val="left"/>
        <w:rPr>
          <w:lang w:val="hr-HR"/>
        </w:rPr>
      </w:pPr>
      <w:r w:rsidRPr="00ED74C1">
        <w:rPr>
          <w:b/>
          <w:i/>
          <w:lang w:val="hr-HR"/>
        </w:rPr>
        <w:t xml:space="preserve">Navedeni zahtjev strana pravna osoba ili strana fizička osoba obrtnik koja obavlja djelatnost građenja dokazuje sljedećim dokumentima </w:t>
      </w:r>
    </w:p>
    <w:p w:rsidR="00EF5738" w:rsidRPr="00ED74C1" w:rsidRDefault="00D96AAB">
      <w:pPr>
        <w:numPr>
          <w:ilvl w:val="0"/>
          <w:numId w:val="3"/>
        </w:num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dokazom da je odabrani ponuditelj te gospodarski subjekt na čiju se sposobnost odabrani oslanja i </w:t>
      </w:r>
      <w:proofErr w:type="spellStart"/>
      <w:r w:rsidRPr="00ED74C1">
        <w:rPr>
          <w:i/>
          <w:lang w:val="hr-HR"/>
        </w:rPr>
        <w:t>podugovaratelji</w:t>
      </w:r>
      <w:proofErr w:type="spellEnd"/>
      <w:r w:rsidRPr="00ED74C1">
        <w:rPr>
          <w:i/>
          <w:lang w:val="hr-HR"/>
        </w:rPr>
        <w:t xml:space="preserve"> koji sudjeluju u gradnji, ako je primjenjivo,  registriran za obavljanje djelatnosti građenja, odnosno za izvođenje pojedinih radova, ili </w:t>
      </w:r>
    </w:p>
    <w:p w:rsidR="00EF5738" w:rsidRPr="00ED74C1" w:rsidRDefault="00D96AAB">
      <w:pPr>
        <w:numPr>
          <w:ilvl w:val="0"/>
          <w:numId w:val="3"/>
        </w:num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potvrdom nadležnog ministarstva kojom se potvrđuje da je odabrani ponuditelj te gospodarski subjekt na čiju se sposobnost odabrani oslanja i </w:t>
      </w:r>
      <w:proofErr w:type="spellStart"/>
      <w:r w:rsidRPr="00ED74C1">
        <w:rPr>
          <w:i/>
          <w:lang w:val="hr-HR"/>
        </w:rPr>
        <w:t>podugovaratelji</w:t>
      </w:r>
      <w:proofErr w:type="spellEnd"/>
      <w:r w:rsidRPr="00ED74C1">
        <w:rPr>
          <w:i/>
          <w:lang w:val="hr-HR"/>
        </w:rPr>
        <w:t xml:space="preserve"> koji sudjeluju u gradnji, ako je primjenjivo,  ispunio obveze iz članka 69. Zakona o poslovima i djelatnostima prostornog uređenja i gradnje. i </w:t>
      </w:r>
    </w:p>
    <w:p w:rsidR="00EF5738" w:rsidRPr="00ED74C1" w:rsidRDefault="00D96AAB">
      <w:pPr>
        <w:numPr>
          <w:ilvl w:val="0"/>
          <w:numId w:val="3"/>
        </w:num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dokazom da ima zaposlenog inženjera gradilišta i/ili voditelja radova (npr. elektronički zapis).  </w:t>
      </w:r>
    </w:p>
    <w:p w:rsidR="00EF5738" w:rsidRPr="00ED74C1" w:rsidRDefault="00D96AAB">
      <w:pPr>
        <w:spacing w:after="20" w:line="259" w:lineRule="auto"/>
        <w:ind w:left="0" w:right="0" w:firstLine="0"/>
        <w:jc w:val="left"/>
        <w:rPr>
          <w:lang w:val="hr-HR"/>
        </w:rPr>
      </w:pPr>
      <w:r w:rsidRPr="00ED74C1">
        <w:rPr>
          <w:i/>
          <w:lang w:val="hr-HR"/>
        </w:rPr>
        <w:t xml:space="preserve"> </w:t>
      </w:r>
    </w:p>
    <w:p w:rsidR="00EF5738" w:rsidRPr="00ED74C1" w:rsidRDefault="00D96AAB">
      <w:pPr>
        <w:pStyle w:val="Heading1"/>
        <w:ind w:left="-5"/>
        <w:rPr>
          <w:lang w:val="hr-HR"/>
        </w:rPr>
      </w:pPr>
      <w:r w:rsidRPr="00ED74C1">
        <w:rPr>
          <w:lang w:val="hr-HR"/>
        </w:rPr>
        <w:t>Obveza angažiranja zaposlenog inženjera gradilišta i/ili voditelja radova</w:t>
      </w:r>
      <w:r w:rsidRPr="00ED74C1">
        <w:rPr>
          <w:u w:val="none"/>
          <w:lang w:val="hr-HR"/>
        </w:rPr>
        <w:t xml:space="preserve"> </w:t>
      </w:r>
    </w:p>
    <w:p w:rsidR="00EF5738" w:rsidRPr="00ED74C1" w:rsidRDefault="00D96AAB">
      <w:pPr>
        <w:spacing w:after="25"/>
        <w:ind w:left="-5" w:right="0"/>
        <w:rPr>
          <w:lang w:val="hr-HR"/>
        </w:rPr>
      </w:pPr>
      <w:r w:rsidRPr="00ED74C1">
        <w:rPr>
          <w:lang w:val="hr-HR"/>
        </w:rPr>
        <w:t xml:space="preserve">Relevantni dijelovi članaka 29., 30. i 25.b Zakona o poslovima i djelatnostima prostornog uređenja i gradnje (NN 78/15, 118/18, 110/19) glase: </w:t>
      </w:r>
    </w:p>
    <w:p w:rsidR="00EF5738" w:rsidRPr="00ED74C1" w:rsidRDefault="00D96AAB">
      <w:pPr>
        <w:ind w:left="-5" w:right="0"/>
        <w:rPr>
          <w:lang w:val="hr-HR"/>
        </w:rPr>
      </w:pPr>
      <w:r w:rsidRPr="00ED74C1">
        <w:rPr>
          <w:lang w:val="hr-HR"/>
        </w:rPr>
        <w:t xml:space="preserve">„Graditi i/ili izvoditi radove na građevini može pravna osoba ili fizička osoba obrtnik, registrirana za obavljanje djelatnosti građenja, odnosno za izvođenje pojedinih radova koja ispunjava uvjete propisane tim zakonom te posebnim propisima kojima se uređuje gradnja. Izvođač je dužan osigurati da pojedini rad obavlja osoba koja ima odgovarajuće stručne kvalifikacije.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pPr>
        <w:ind w:left="-5" w:right="0"/>
        <w:rPr>
          <w:lang w:val="hr-HR"/>
        </w:rPr>
      </w:pPr>
      <w:r w:rsidRPr="00ED74C1">
        <w:rPr>
          <w:lang w:val="hr-HR"/>
        </w:rPr>
        <w:t xml:space="preserve">Izvođač mora u obavljanju djelatnosti građenja imati zaposlenog inženjera gradilišta i/ili voditelja radova, odnosno osobu za vođenje manje složenih radova, ovisno o radovima koje izvodi, osim u slučajevima iz članka 25.b citiranog zakona.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pPr>
        <w:ind w:left="-5" w:right="0"/>
        <w:rPr>
          <w:lang w:val="hr-HR"/>
        </w:rPr>
      </w:pPr>
      <w:r w:rsidRPr="00ED74C1">
        <w:rPr>
          <w:lang w:val="hr-HR"/>
        </w:rPr>
        <w:t xml:space="preserve">Izvođač koji za pojedini rad nema zaposlenu osobu s odgovarajućim stručnim kvalifikacijama sudjelovanje te osobe u građenju građevine koju gradi može osigurati sklapanjem ugovora o poslovnoj suradnji s drugim izvođačem koji izvodi radove na istoj građevini i ima zaposlenu takvu osobu, u kojem slučaju inženjer gradilišta i/ili voditelj radova, koji je zaposlenik glavnog izvođača, mora osigurati cjelovitost i međusobnu usklađenost radova koje izvode ti izvođači.“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pPr>
        <w:spacing w:after="5" w:line="250" w:lineRule="auto"/>
        <w:ind w:left="-5" w:right="0"/>
        <w:rPr>
          <w:lang w:val="hr-HR"/>
        </w:rPr>
      </w:pPr>
      <w:r w:rsidRPr="00ED74C1">
        <w:rPr>
          <w:b/>
          <w:lang w:val="hr-HR"/>
        </w:rPr>
        <w:lastRenderedPageBreak/>
        <w:t>Temeljem citiranih zakonski</w:t>
      </w:r>
      <w:r w:rsidR="00C9175C">
        <w:rPr>
          <w:b/>
          <w:lang w:val="hr-HR"/>
        </w:rPr>
        <w:t>h</w:t>
      </w:r>
      <w:r w:rsidRPr="00ED74C1">
        <w:rPr>
          <w:b/>
          <w:lang w:val="hr-HR"/>
        </w:rPr>
        <w:t xml:space="preserve"> odredbi i mišljenja Ministarstva prostornoga uređenja, graditeljstva i državne imovine KLASA: 360-01/21-02/367, URBROJ: 531-04-2-21-2 od 23.07.2021., svaki izvođač koji je sklopio ugovor s investitorom za izvođenje radova različitih struka, mora imati zaposlenog inženjera gradilišta (kako bi ujedno bili ispunjeni i uvjeti iz članka 30. stavka 1. Zakona), kojeg imenuje inženjerom gradilišta, a može ga imenovati i za voditelja radova unutar zadaća njegove struke. Slijedom navedenog, odabrani Ponuditelj mora imati zaposlenog inženjera gradilišta, a ukoliko odabrani Ponuditelj za pojedini rad nema zaposlenog voditelja radova, za potrebe izvršavanja radova angažman potrebnog stručnjaka može osigurati uz pomoć drugih izvođača koji izvode radove na istoj građevini i koji imaju zaposlenu takvu osobu (ugovoriti radove koje će potrebni stručnjak izvoditi s gospodarskim subjektom čiji je stručnjak resurs). Nije dopušteno angažiranje stručnjaka putem ugovora o djelu ili sl. nego samo ugovorom o poslovnoj suradnji između dva izvođača koji izvode radove na istoj građevini. </w:t>
      </w:r>
    </w:p>
    <w:p w:rsidR="00EF5738" w:rsidRPr="00ED74C1" w:rsidRDefault="00D96AAB">
      <w:pPr>
        <w:spacing w:after="41" w:line="259" w:lineRule="auto"/>
        <w:ind w:left="0" w:right="0" w:firstLine="0"/>
        <w:jc w:val="left"/>
        <w:rPr>
          <w:lang w:val="hr-HR"/>
        </w:rPr>
      </w:pPr>
      <w:r w:rsidRPr="00ED74C1">
        <w:rPr>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10" w:line="268" w:lineRule="auto"/>
        <w:ind w:left="-5" w:right="0"/>
        <w:jc w:val="left"/>
        <w:rPr>
          <w:lang w:val="hr-HR"/>
        </w:rPr>
      </w:pPr>
      <w:r w:rsidRPr="00ED74C1">
        <w:rPr>
          <w:b/>
          <w:i/>
          <w:lang w:val="hr-HR"/>
        </w:rPr>
        <w:t xml:space="preserve">Navedeni zahtjev dokazuje se sljedećim dokumentima: </w:t>
      </w:r>
    </w:p>
    <w:p w:rsidR="00EF5738" w:rsidRPr="00ED74C1" w:rsidRDefault="00D96AAB">
      <w:pPr>
        <w:pBdr>
          <w:top w:val="single" w:sz="4" w:space="0" w:color="000000"/>
          <w:left w:val="single" w:sz="4" w:space="0" w:color="000000"/>
          <w:bottom w:val="single" w:sz="4" w:space="0" w:color="000000"/>
          <w:right w:val="single" w:sz="4" w:space="0" w:color="000000"/>
        </w:pBdr>
        <w:spacing w:after="5" w:line="247" w:lineRule="auto"/>
        <w:ind w:left="127" w:right="0" w:hanging="142"/>
        <w:rPr>
          <w:lang w:val="hr-HR"/>
        </w:rPr>
      </w:pPr>
      <w:r w:rsidRPr="00ED74C1">
        <w:rPr>
          <w:i/>
          <w:lang w:val="hr-HR"/>
        </w:rPr>
        <w:t xml:space="preserve">- dokazom o </w:t>
      </w:r>
      <w:proofErr w:type="spellStart"/>
      <w:r w:rsidRPr="00ED74C1">
        <w:rPr>
          <w:i/>
          <w:lang w:val="hr-HR"/>
        </w:rPr>
        <w:t>radnopravnom</w:t>
      </w:r>
      <w:proofErr w:type="spellEnd"/>
      <w:r w:rsidRPr="00ED74C1">
        <w:rPr>
          <w:i/>
          <w:lang w:val="hr-HR"/>
        </w:rPr>
        <w:t xml:space="preserve"> statusu angažiranog inženjera gradilišta (npr. elektronički zapis) kojim se dokazuje da je stručnjak zaposlenik odabranog ponuditelja, odnosno, odgovarajući dokaz države sjedišta/ poslovnog </w:t>
      </w:r>
      <w:proofErr w:type="spellStart"/>
      <w:r w:rsidRPr="00ED74C1">
        <w:rPr>
          <w:i/>
          <w:lang w:val="hr-HR"/>
        </w:rPr>
        <w:t>nastana</w:t>
      </w:r>
      <w:proofErr w:type="spellEnd"/>
      <w:r w:rsidRPr="00ED74C1">
        <w:rPr>
          <w:i/>
          <w:lang w:val="hr-HR"/>
        </w:rPr>
        <w:t xml:space="preserve"> ponuditelja ukoliko u državi njegova sjedišta postoji navedena obveza, </w:t>
      </w:r>
    </w:p>
    <w:p w:rsidR="00EF5738" w:rsidRPr="00ED74C1" w:rsidRDefault="00D96AAB">
      <w:pPr>
        <w:pBdr>
          <w:top w:val="single" w:sz="4" w:space="0" w:color="000000"/>
          <w:left w:val="single" w:sz="4" w:space="0" w:color="000000"/>
          <w:bottom w:val="single" w:sz="4" w:space="0" w:color="000000"/>
          <w:right w:val="single" w:sz="4" w:space="0" w:color="000000"/>
        </w:pBdr>
        <w:spacing w:after="0" w:line="259" w:lineRule="auto"/>
        <w:ind w:left="-15" w:right="0" w:firstLine="0"/>
        <w:jc w:val="left"/>
        <w:rPr>
          <w:lang w:val="hr-HR"/>
        </w:rPr>
      </w:pPr>
      <w:r w:rsidRPr="00ED74C1">
        <w:rPr>
          <w:i/>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0" w:line="247" w:lineRule="auto"/>
        <w:ind w:left="-5" w:right="0"/>
        <w:rPr>
          <w:lang w:val="hr-HR"/>
        </w:rPr>
      </w:pPr>
      <w:r w:rsidRPr="00ED74C1">
        <w:rPr>
          <w:i/>
          <w:lang w:val="hr-HR"/>
        </w:rPr>
        <w:t xml:space="preserve">u slučaju sudjelovanja drugih izvođača (gospodarskog subjekta na čiju se sposobnost odabrani oslanja ili </w:t>
      </w:r>
      <w:proofErr w:type="spellStart"/>
      <w:r w:rsidRPr="00ED74C1">
        <w:rPr>
          <w:i/>
          <w:lang w:val="hr-HR"/>
        </w:rPr>
        <w:t>podugovaratelja</w:t>
      </w:r>
      <w:proofErr w:type="spellEnd"/>
      <w:r w:rsidRPr="00ED74C1">
        <w:rPr>
          <w:i/>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17" w:line="259" w:lineRule="auto"/>
        <w:ind w:left="-15" w:right="0" w:firstLine="0"/>
        <w:jc w:val="left"/>
        <w:rPr>
          <w:lang w:val="hr-HR"/>
        </w:rPr>
      </w:pPr>
      <w:r w:rsidRPr="00ED74C1">
        <w:rPr>
          <w:i/>
          <w:lang w:val="hr-HR"/>
        </w:rPr>
        <w:t xml:space="preserve"> </w:t>
      </w:r>
    </w:p>
    <w:p w:rsidR="00EF5738" w:rsidRPr="00ED74C1" w:rsidRDefault="00D96AAB">
      <w:pPr>
        <w:numPr>
          <w:ilvl w:val="0"/>
          <w:numId w:val="4"/>
        </w:numPr>
        <w:pBdr>
          <w:top w:val="single" w:sz="4" w:space="0" w:color="000000"/>
          <w:left w:val="single" w:sz="4" w:space="0" w:color="000000"/>
          <w:bottom w:val="single" w:sz="4" w:space="0" w:color="000000"/>
          <w:right w:val="single" w:sz="4" w:space="0" w:color="000000"/>
        </w:pBdr>
        <w:spacing w:after="31" w:line="247" w:lineRule="auto"/>
        <w:ind w:left="127" w:right="0" w:hanging="142"/>
        <w:rPr>
          <w:lang w:val="hr-HR"/>
        </w:rPr>
      </w:pPr>
      <w:r w:rsidRPr="00ED74C1">
        <w:rPr>
          <w:i/>
          <w:lang w:val="hr-HR"/>
        </w:rPr>
        <w:t xml:space="preserve">dokazom o </w:t>
      </w:r>
      <w:proofErr w:type="spellStart"/>
      <w:r w:rsidRPr="00ED74C1">
        <w:rPr>
          <w:i/>
          <w:lang w:val="hr-HR"/>
        </w:rPr>
        <w:t>radnopravnom</w:t>
      </w:r>
      <w:proofErr w:type="spellEnd"/>
      <w:r w:rsidRPr="00ED74C1">
        <w:rPr>
          <w:i/>
          <w:lang w:val="hr-HR"/>
        </w:rPr>
        <w:t xml:space="preserve"> statusu angažiranog voditelja radova (npr. elektronički zapis) kojim se dokazuje da je stručnjak zaposlenik drugog izvođača, gospodarskog subjekta na čiju se sposobnost odabrani oslanja ili </w:t>
      </w:r>
      <w:proofErr w:type="spellStart"/>
      <w:r w:rsidRPr="00ED74C1">
        <w:rPr>
          <w:i/>
          <w:lang w:val="hr-HR"/>
        </w:rPr>
        <w:t>podugovaratelja</w:t>
      </w:r>
      <w:proofErr w:type="spellEnd"/>
      <w:r w:rsidRPr="00ED74C1">
        <w:rPr>
          <w:i/>
          <w:lang w:val="hr-HR"/>
        </w:rPr>
        <w:t xml:space="preserve">, odnosno, odgovarajući dokaz države sjedišta/poslovnog </w:t>
      </w:r>
      <w:proofErr w:type="spellStart"/>
      <w:r w:rsidRPr="00ED74C1">
        <w:rPr>
          <w:i/>
          <w:lang w:val="hr-HR"/>
        </w:rPr>
        <w:t>nastana</w:t>
      </w:r>
      <w:proofErr w:type="spellEnd"/>
      <w:r w:rsidRPr="00ED74C1">
        <w:rPr>
          <w:i/>
          <w:lang w:val="hr-HR"/>
        </w:rPr>
        <w:t xml:space="preserve"> ponuditelja ukoliko u državi njegova sjedišta postoji navedena obveza i </w:t>
      </w:r>
    </w:p>
    <w:p w:rsidR="00EF5738" w:rsidRPr="00ED74C1" w:rsidRDefault="00D96AAB">
      <w:pPr>
        <w:numPr>
          <w:ilvl w:val="0"/>
          <w:numId w:val="4"/>
        </w:numPr>
        <w:pBdr>
          <w:top w:val="single" w:sz="4" w:space="0" w:color="000000"/>
          <w:left w:val="single" w:sz="4" w:space="0" w:color="000000"/>
          <w:bottom w:val="single" w:sz="4" w:space="0" w:color="000000"/>
          <w:right w:val="single" w:sz="4" w:space="0" w:color="000000"/>
        </w:pBdr>
        <w:spacing w:after="7" w:line="247" w:lineRule="auto"/>
        <w:ind w:left="127" w:right="0" w:hanging="142"/>
        <w:rPr>
          <w:lang w:val="hr-HR"/>
        </w:rPr>
      </w:pPr>
      <w:r w:rsidRPr="00ED74C1">
        <w:rPr>
          <w:i/>
          <w:lang w:val="hr-HR"/>
        </w:rPr>
        <w:t xml:space="preserve">ugovorom o poslovnoj suradnji (između odabranog ponuditelja i drugog izvođača (gospodarskog subjekta na čiju se sposobnost odabrani oslanja ili </w:t>
      </w:r>
      <w:proofErr w:type="spellStart"/>
      <w:r w:rsidRPr="00ED74C1">
        <w:rPr>
          <w:i/>
          <w:lang w:val="hr-HR"/>
        </w:rPr>
        <w:t>podugovaratelja</w:t>
      </w:r>
      <w:proofErr w:type="spellEnd"/>
      <w:r w:rsidRPr="00ED74C1">
        <w:rPr>
          <w:i/>
          <w:lang w:val="hr-HR"/>
        </w:rPr>
        <w:t xml:space="preserve">) s obvezatnim navodom imena stručnjaka koji će sudjelovati u izvršenju Ugovora). </w:t>
      </w:r>
    </w:p>
    <w:p w:rsidR="00EF5738" w:rsidRPr="00ED74C1" w:rsidRDefault="00D96AAB">
      <w:pPr>
        <w:pBdr>
          <w:top w:val="single" w:sz="4" w:space="0" w:color="000000"/>
          <w:left w:val="single" w:sz="4" w:space="0" w:color="000000"/>
          <w:bottom w:val="single" w:sz="4" w:space="0" w:color="000000"/>
          <w:right w:val="single" w:sz="4" w:space="0" w:color="000000"/>
        </w:pBdr>
        <w:spacing w:after="20" w:line="259" w:lineRule="auto"/>
        <w:ind w:left="-15" w:right="0" w:firstLine="0"/>
        <w:jc w:val="left"/>
        <w:rPr>
          <w:lang w:val="hr-HR"/>
        </w:rPr>
      </w:pPr>
      <w:r w:rsidRPr="00ED74C1">
        <w:rPr>
          <w:i/>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23" w:line="256" w:lineRule="auto"/>
        <w:ind w:left="-5" w:right="0"/>
        <w:rPr>
          <w:lang w:val="hr-HR"/>
        </w:rPr>
      </w:pPr>
      <w:r w:rsidRPr="00ED74C1">
        <w:rPr>
          <w:b/>
          <w:lang w:val="hr-HR"/>
        </w:rPr>
        <w:t xml:space="preserve">Inženjer gradilišta: </w:t>
      </w:r>
    </w:p>
    <w:p w:rsidR="00EF5738" w:rsidRPr="00ED74C1" w:rsidRDefault="00D96AAB">
      <w:pPr>
        <w:numPr>
          <w:ilvl w:val="0"/>
          <w:numId w:val="4"/>
        </w:num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dokaz da je osoba završila preddiplomski sveučilišni studij i stekla akademski naziv sveučilišni </w:t>
      </w:r>
      <w:proofErr w:type="spellStart"/>
      <w:r w:rsidRPr="00ED74C1">
        <w:rPr>
          <w:i/>
          <w:lang w:val="hr-HR"/>
        </w:rPr>
        <w:t>prvostupnik</w:t>
      </w:r>
      <w:proofErr w:type="spellEnd"/>
      <w:r w:rsidRPr="00ED74C1">
        <w:rPr>
          <w:i/>
          <w:lang w:val="hr-HR"/>
        </w:rPr>
        <w:t xml:space="preserve"> (</w:t>
      </w:r>
      <w:proofErr w:type="spellStart"/>
      <w:r w:rsidRPr="00ED74C1">
        <w:rPr>
          <w:i/>
          <w:lang w:val="hr-HR"/>
        </w:rPr>
        <w:t>baccalaureus</w:t>
      </w:r>
      <w:proofErr w:type="spellEnd"/>
      <w:r w:rsidRPr="00ED74C1">
        <w:rPr>
          <w:i/>
          <w:lang w:val="hr-HR"/>
        </w:rPr>
        <w:t xml:space="preserve">) inženjer odgovarajuće struke ili stručni studij i stekla stručni naziv stručni </w:t>
      </w:r>
      <w:proofErr w:type="spellStart"/>
      <w:r w:rsidRPr="00ED74C1">
        <w:rPr>
          <w:i/>
          <w:lang w:val="hr-HR"/>
        </w:rPr>
        <w:t>prvostupnik</w:t>
      </w:r>
      <w:proofErr w:type="spellEnd"/>
      <w:r w:rsidRPr="00ED74C1">
        <w:rPr>
          <w:i/>
          <w:lang w:val="hr-HR"/>
        </w:rPr>
        <w:t xml:space="preserve"> (</w:t>
      </w:r>
      <w:proofErr w:type="spellStart"/>
      <w:r w:rsidRPr="00ED74C1">
        <w:rPr>
          <w:i/>
          <w:lang w:val="hr-HR"/>
        </w:rPr>
        <w:t>baccalaureus</w:t>
      </w:r>
      <w:proofErr w:type="spellEnd"/>
      <w:r w:rsidRPr="00ED74C1">
        <w:rPr>
          <w:i/>
          <w:lang w:val="hr-HR"/>
        </w:rPr>
        <w:t>) inženjer odgovarajuće struke ako je tijekom cijelog svog studija stekla najmanje 180 ECTS bodova, odnosno koja je na drugi način propisan posebnim propisom stekla odgovarajući stupanj obrazovanja odgovarajuće struke i dokaz o položenom stručnom ispitu</w:t>
      </w:r>
      <w:r w:rsidRPr="00ED74C1">
        <w:rPr>
          <w:rFonts w:ascii="Calibri" w:eastAsia="Calibri" w:hAnsi="Calibri" w:cs="Calibri"/>
          <w:sz w:val="22"/>
          <w:lang w:val="hr-HR"/>
        </w:rPr>
        <w:t xml:space="preserve"> </w:t>
      </w:r>
      <w:r w:rsidRPr="00ED74C1">
        <w:rPr>
          <w:i/>
          <w:lang w:val="hr-HR"/>
        </w:rPr>
        <w:t xml:space="preserve">ili </w:t>
      </w:r>
    </w:p>
    <w:p w:rsidR="00EF5738" w:rsidRPr="00ED74C1" w:rsidRDefault="00D96AAB">
      <w:p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 dokaz da je upisana u imenik inženjera gradilišta Komore, u skladu sa zakonom kojim se uređuje udruživanje u Komoru. </w:t>
      </w:r>
    </w:p>
    <w:p w:rsidR="00EF5738" w:rsidRPr="00ED74C1" w:rsidRDefault="00D96AAB">
      <w:pPr>
        <w:pBdr>
          <w:top w:val="single" w:sz="4" w:space="0" w:color="000000"/>
          <w:left w:val="single" w:sz="4" w:space="0" w:color="000000"/>
          <w:bottom w:val="single" w:sz="4" w:space="0" w:color="000000"/>
          <w:right w:val="single" w:sz="4" w:space="0" w:color="000000"/>
        </w:pBdr>
        <w:spacing w:after="0" w:line="259" w:lineRule="auto"/>
        <w:ind w:left="-15" w:right="-10" w:firstLine="0"/>
        <w:jc w:val="left"/>
        <w:rPr>
          <w:lang w:val="hr-HR"/>
        </w:rPr>
      </w:pPr>
      <w:r w:rsidRPr="00ED74C1">
        <w:rPr>
          <w:i/>
          <w:lang w:val="hr-HR"/>
        </w:rPr>
        <w:t xml:space="preserve"> </w:t>
      </w:r>
    </w:p>
    <w:p w:rsidR="00EF5738" w:rsidRPr="00ED74C1" w:rsidRDefault="00D96AAB">
      <w:pPr>
        <w:pBdr>
          <w:top w:val="single" w:sz="4" w:space="0" w:color="000000"/>
          <w:left w:val="single" w:sz="4" w:space="0" w:color="000000"/>
          <w:bottom w:val="single" w:sz="4" w:space="0" w:color="000000"/>
          <w:right w:val="single" w:sz="4" w:space="0" w:color="000000"/>
        </w:pBdr>
        <w:spacing w:after="23" w:line="256" w:lineRule="auto"/>
        <w:ind w:left="-5" w:right="-10"/>
        <w:rPr>
          <w:lang w:val="hr-HR"/>
        </w:rPr>
      </w:pPr>
      <w:r w:rsidRPr="00ED74C1">
        <w:rPr>
          <w:b/>
          <w:lang w:val="hr-HR"/>
        </w:rPr>
        <w:t xml:space="preserve">Voditelj radova: </w:t>
      </w:r>
    </w:p>
    <w:p w:rsidR="00EF5738" w:rsidRPr="00ED74C1" w:rsidRDefault="00D96AAB">
      <w:pPr>
        <w:pBdr>
          <w:top w:val="single" w:sz="4" w:space="0" w:color="000000"/>
          <w:left w:val="single" w:sz="4" w:space="0" w:color="000000"/>
          <w:bottom w:val="single" w:sz="4" w:space="0" w:color="000000"/>
          <w:right w:val="single" w:sz="4" w:space="0" w:color="000000"/>
        </w:pBdr>
        <w:spacing w:line="247" w:lineRule="auto"/>
        <w:ind w:left="-5" w:right="-10"/>
        <w:rPr>
          <w:lang w:val="hr-HR"/>
        </w:rPr>
      </w:pPr>
      <w:r w:rsidRPr="00ED74C1">
        <w:rPr>
          <w:i/>
          <w:lang w:val="hr-HR"/>
        </w:rPr>
        <w:t xml:space="preserve">- dokaz da je osoba završila preddiplomski sveučilišni studij i stekla akademski naziv sveučilišni </w:t>
      </w:r>
      <w:proofErr w:type="spellStart"/>
      <w:r w:rsidRPr="00ED74C1">
        <w:rPr>
          <w:i/>
          <w:lang w:val="hr-HR"/>
        </w:rPr>
        <w:t>prvostupnik</w:t>
      </w:r>
      <w:proofErr w:type="spellEnd"/>
      <w:r w:rsidRPr="00ED74C1">
        <w:rPr>
          <w:i/>
          <w:lang w:val="hr-HR"/>
        </w:rPr>
        <w:t xml:space="preserve"> (</w:t>
      </w:r>
      <w:proofErr w:type="spellStart"/>
      <w:r w:rsidRPr="00ED74C1">
        <w:rPr>
          <w:i/>
          <w:lang w:val="hr-HR"/>
        </w:rPr>
        <w:t>baccalaureus</w:t>
      </w:r>
      <w:proofErr w:type="spellEnd"/>
      <w:r w:rsidRPr="00ED74C1">
        <w:rPr>
          <w:i/>
          <w:lang w:val="hr-HR"/>
        </w:rPr>
        <w:t xml:space="preserve">) inženjer odgovarajuće struke ili stručni studij i </w:t>
      </w:r>
      <w:r w:rsidRPr="00ED74C1">
        <w:rPr>
          <w:i/>
          <w:lang w:val="hr-HR"/>
        </w:rPr>
        <w:lastRenderedPageBreak/>
        <w:t xml:space="preserve">stekla stručni naziv stručni </w:t>
      </w:r>
      <w:proofErr w:type="spellStart"/>
      <w:r w:rsidRPr="00ED74C1">
        <w:rPr>
          <w:i/>
          <w:lang w:val="hr-HR"/>
        </w:rPr>
        <w:t>prvostupnik</w:t>
      </w:r>
      <w:proofErr w:type="spellEnd"/>
      <w:r w:rsidRPr="00ED74C1">
        <w:rPr>
          <w:i/>
          <w:lang w:val="hr-HR"/>
        </w:rPr>
        <w:t xml:space="preserve"> (</w:t>
      </w:r>
      <w:proofErr w:type="spellStart"/>
      <w:r w:rsidRPr="00ED74C1">
        <w:rPr>
          <w:i/>
          <w:lang w:val="hr-HR"/>
        </w:rPr>
        <w:t>baccalaureus</w:t>
      </w:r>
      <w:proofErr w:type="spellEnd"/>
      <w:r w:rsidRPr="00ED74C1">
        <w:rPr>
          <w:i/>
          <w:lang w:val="hr-HR"/>
        </w:rPr>
        <w:t xml:space="preserve">) inženjer odgovarajuće struke ako je tijekom cijelog svog studija stekla najmanje 180 ECTS bodova, odnosno koja je na drugi način propisan posebnim propisom stekla odgovarajući stupanj obrazovanja odgovarajuće struke i dokaz o položenom stručnom ispitu ili </w:t>
      </w:r>
    </w:p>
    <w:p w:rsidR="00EF5738" w:rsidRPr="00ED74C1" w:rsidRDefault="00D96AAB">
      <w:pPr>
        <w:pBdr>
          <w:top w:val="single" w:sz="4" w:space="0" w:color="000000"/>
          <w:left w:val="single" w:sz="4" w:space="0" w:color="000000"/>
          <w:bottom w:val="single" w:sz="4" w:space="0" w:color="000000"/>
          <w:right w:val="single" w:sz="4" w:space="0" w:color="000000"/>
        </w:pBdr>
        <w:spacing w:after="31" w:line="247" w:lineRule="auto"/>
        <w:ind w:left="127" w:right="-10" w:hanging="142"/>
        <w:rPr>
          <w:lang w:val="hr-HR"/>
        </w:rPr>
      </w:pPr>
      <w:r w:rsidRPr="00ED74C1">
        <w:rPr>
          <w:i/>
          <w:lang w:val="hr-HR"/>
        </w:rPr>
        <w:t xml:space="preserve">– dokaz da je upisana u imenik voditelja radova Komore, u skladu sa zakonom kojim se uređuje udruživanje u Komoru. </w:t>
      </w:r>
    </w:p>
    <w:p w:rsidR="00EF5738" w:rsidRPr="00ED74C1" w:rsidRDefault="00D96AAB">
      <w:pPr>
        <w:spacing w:after="16" w:line="259" w:lineRule="auto"/>
        <w:ind w:left="0" w:right="0" w:firstLine="0"/>
        <w:jc w:val="left"/>
        <w:rPr>
          <w:lang w:val="hr-HR"/>
        </w:rPr>
      </w:pPr>
      <w:r w:rsidRPr="00ED74C1">
        <w:rPr>
          <w:i/>
          <w:lang w:val="hr-HR"/>
        </w:rPr>
        <w:t xml:space="preserve"> </w:t>
      </w:r>
    </w:p>
    <w:p w:rsidR="00EF5738" w:rsidRPr="00ED74C1" w:rsidRDefault="00D96AAB">
      <w:pPr>
        <w:spacing w:after="5" w:line="250" w:lineRule="auto"/>
        <w:ind w:left="-5" w:right="0"/>
        <w:rPr>
          <w:lang w:val="hr-HR"/>
        </w:rPr>
      </w:pPr>
      <w:r w:rsidRPr="00ED74C1">
        <w:rPr>
          <w:b/>
          <w:lang w:val="hr-HR"/>
        </w:rPr>
        <w:t xml:space="preserve">Strane osobe koje obavljaju poslove i djelatnosti prostornog uređenja i gradnje: </w:t>
      </w:r>
    </w:p>
    <w:p w:rsidR="00EF5738" w:rsidRPr="00ED74C1" w:rsidRDefault="00D96AAB">
      <w:pPr>
        <w:ind w:left="-5" w:right="0"/>
        <w:rPr>
          <w:lang w:val="hr-HR"/>
        </w:rPr>
      </w:pPr>
      <w:r w:rsidRPr="00ED74C1">
        <w:rPr>
          <w:lang w:val="hr-HR"/>
        </w:rPr>
        <w:t xml:space="preserve">Sukladno članku 59. Zakona o poslovima i djelatnostima prostornog uređenja i gradnje (NN 78/15, 118/18, 110/19) fizička osoba koja u stranoj državi ima pravo obavljati poslove projektiranja i/ili stručnog nadzora građenja, kontrole projekata, vođenja građenja ili voditelja projekta i poslove ispitivanja i prethodnih istraživanja ima pravo u Republici Hrvatskoj, pod pretpostavkom uzajamnosti, trajno obavljati te poslove u svojstvu ovlaštene osobe pod istim uvjetima kao i ovlašteni arhitekt odnosno ovlašteni inženjer, </w:t>
      </w:r>
      <w:proofErr w:type="spellStart"/>
      <w:r w:rsidRPr="00ED74C1">
        <w:rPr>
          <w:lang w:val="hr-HR"/>
        </w:rPr>
        <w:t>revident</w:t>
      </w:r>
      <w:proofErr w:type="spellEnd"/>
      <w:r w:rsidRPr="00ED74C1">
        <w:rPr>
          <w:lang w:val="hr-HR"/>
        </w:rPr>
        <w:t xml:space="preserve">, inženjer gradilišta i/ili voditelj radova, voditelj projekta, odnosno stručna osoba za obavljanje poslova prethodnih istraživanja, ako ima stručne kvalifikacije potrebne za obavljanje tih poslova u skladu s posebnim zakonom kojim se uređuje priznavanje inozemnih stručnih kvalifikacija i drugim posebnim propisima. Pretpostavka uzajamnosti ne primjenjuje se na državljana države ugovornice Europskog gospodarskog prostora i države članice Svjetske trgovinske organizacije. </w:t>
      </w:r>
    </w:p>
    <w:p w:rsidR="00EF5738" w:rsidRPr="00ED74C1" w:rsidRDefault="00D96AAB">
      <w:pPr>
        <w:spacing w:after="21" w:line="259" w:lineRule="auto"/>
        <w:ind w:left="0" w:right="0" w:firstLine="0"/>
        <w:jc w:val="left"/>
        <w:rPr>
          <w:lang w:val="hr-HR"/>
        </w:rPr>
      </w:pPr>
      <w:r w:rsidRPr="00ED74C1">
        <w:rPr>
          <w:lang w:val="hr-HR"/>
        </w:rPr>
        <w:t xml:space="preserve"> </w:t>
      </w:r>
    </w:p>
    <w:p w:rsidR="00EF5738" w:rsidRPr="00ED74C1" w:rsidRDefault="00D96AAB">
      <w:pPr>
        <w:spacing w:after="5" w:line="250" w:lineRule="auto"/>
        <w:ind w:left="-5" w:right="0"/>
        <w:rPr>
          <w:lang w:val="hr-HR"/>
        </w:rPr>
      </w:pPr>
      <w:r w:rsidRPr="00ED74C1">
        <w:rPr>
          <w:b/>
          <w:lang w:val="hr-HR"/>
        </w:rPr>
        <w:t xml:space="preserve">Strana ovlaštena fizička osoba </w:t>
      </w:r>
    </w:p>
    <w:p w:rsidR="00EF5738" w:rsidRPr="00ED74C1" w:rsidRDefault="00D96AAB">
      <w:pPr>
        <w:ind w:left="-5" w:right="0"/>
        <w:rPr>
          <w:lang w:val="hr-HR"/>
        </w:rPr>
      </w:pPr>
      <w:r w:rsidRPr="00ED74C1">
        <w:rPr>
          <w:lang w:val="hr-HR"/>
        </w:rPr>
        <w:t xml:space="preserve">Strana ovlaštena osoba koja u Republici Hrvatskoj obavlja poslove prostornog uređenja, projektiranja i/ili stručnog nadzora građenja, vođenja građenja u svojstvu odgovorne osobe, poslove voditelja projekta, poslove ispitivanja i prethodnih istraživanja, odgovara za teže i lakše povrede dužnosti i ugleda arhitekata, odnosno inženjera pred stegovnim tijelima odgovarajuće komore. </w:t>
      </w:r>
    </w:p>
    <w:p w:rsidR="00EF5738" w:rsidRPr="00ED74C1" w:rsidRDefault="00D96AAB">
      <w:pPr>
        <w:ind w:left="-5" w:right="0"/>
        <w:rPr>
          <w:lang w:val="hr-HR"/>
        </w:rPr>
      </w:pPr>
      <w:r w:rsidRPr="00ED74C1">
        <w:rPr>
          <w:lang w:val="hr-HR"/>
        </w:rPr>
        <w:t xml:space="preserve">U obavljanju poslova prostornog uređenja, projektiranja i/ili stručnog nadzora građenja ili vođenja građenja, poslove voditelja projekta i poslove ispitivanja i prethodnih istraživanja u svojstvu odgovorne osobe u Republici Hrvatskoj strana ovlaštena osoba dužna je primjenjivati propise Republike Hrvatske i služiti se hrvatskim jezikom i latiničnim pismom. </w:t>
      </w:r>
    </w:p>
    <w:p w:rsidR="00EF5738" w:rsidRPr="00ED74C1" w:rsidRDefault="00D96AAB">
      <w:pPr>
        <w:spacing w:after="31"/>
        <w:ind w:left="-5" w:right="0"/>
        <w:rPr>
          <w:lang w:val="hr-HR"/>
        </w:rPr>
      </w:pPr>
      <w:r w:rsidRPr="00ED74C1">
        <w:rPr>
          <w:lang w:val="hr-HR"/>
        </w:rPr>
        <w:t xml:space="preserve">Komora je dužna stranu ovlaštenu osobu kojoj je priznala inozemnu stručnu kvalifikaciju uputiti na provjeru znanja hrvatskog jezika kada postoji ozbiljna i osnovana sumnja o dovoljnom poznavanju hrvatskog jezika u odnosu na profesionalnu djelatnost koja se namjerava obavljati, u slučaju profesije koja utječe na sigurnost primatelja usluga i drugih profesija, pri čemu provjera znanja hrvatskog jezika mora biti razmjerna djelatnosti koju osoba namjerava obavljati. </w:t>
      </w:r>
    </w:p>
    <w:p w:rsidR="00EF5738" w:rsidRPr="00ED74C1" w:rsidRDefault="00D96AAB">
      <w:pPr>
        <w:ind w:left="-5" w:right="0"/>
        <w:rPr>
          <w:lang w:val="hr-HR"/>
        </w:rPr>
      </w:pPr>
      <w:r w:rsidRPr="00ED74C1">
        <w:rPr>
          <w:lang w:val="hr-HR"/>
        </w:rPr>
        <w:t xml:space="preserve">Provjeru znanja hrvatskog jezika provodi ovlaštena škola za strane jezike. </w:t>
      </w:r>
    </w:p>
    <w:p w:rsidR="00EF5738" w:rsidRPr="00ED74C1" w:rsidRDefault="00D96AAB">
      <w:pPr>
        <w:spacing w:after="21" w:line="259" w:lineRule="auto"/>
        <w:ind w:left="0" w:right="0" w:firstLine="0"/>
        <w:jc w:val="left"/>
        <w:rPr>
          <w:lang w:val="hr-HR"/>
        </w:rPr>
      </w:pPr>
      <w:r w:rsidRPr="00ED74C1">
        <w:rPr>
          <w:lang w:val="hr-HR"/>
        </w:rPr>
        <w:t xml:space="preserve"> </w:t>
      </w:r>
    </w:p>
    <w:p w:rsidR="00EF5738" w:rsidRPr="00ED74C1" w:rsidRDefault="00D96AAB">
      <w:pPr>
        <w:spacing w:after="5" w:line="250" w:lineRule="auto"/>
        <w:ind w:left="-5" w:right="0"/>
        <w:rPr>
          <w:lang w:val="hr-HR"/>
        </w:rPr>
      </w:pPr>
      <w:r w:rsidRPr="00ED74C1">
        <w:rPr>
          <w:b/>
          <w:lang w:val="hr-HR"/>
        </w:rPr>
        <w:t xml:space="preserve">Priznavanje inozemne stručne kvalifikacije </w:t>
      </w:r>
    </w:p>
    <w:p w:rsidR="00EF5738" w:rsidRPr="00ED74C1" w:rsidRDefault="00D96AAB">
      <w:pPr>
        <w:ind w:left="-5" w:right="0"/>
        <w:rPr>
          <w:lang w:val="hr-HR"/>
        </w:rPr>
      </w:pPr>
      <w:r w:rsidRPr="00ED74C1">
        <w:rPr>
          <w:lang w:val="hr-HR"/>
        </w:rPr>
        <w:t xml:space="preserve">Postupak priznavanja inozemne stručne kvalifikacije, sukladno članku 73. Zakona o poslovima i djelatnostima prostornog uređenja i gradnje (NN 78/15, 118/18, 110/19) za obavljanje poslova prostornog uređenja, projektiranja i/ili stručnog nadzora građenja, kontrole projekata, vođenja građenja i poslove voditelja projekta u svojstvu ovlaštene osobe, za osobe arhitektonske, građevinske, strojarske i elektrotehničke struke provodi i rješenje o tome donosi odgovarajuća komora na način propisan posebnim zakonom kojim </w:t>
      </w:r>
      <w:r w:rsidRPr="00ED74C1">
        <w:rPr>
          <w:lang w:val="hr-HR"/>
        </w:rPr>
        <w:lastRenderedPageBreak/>
        <w:t xml:space="preserve">se uređuje priznavanje inozemnih stručnih kvalifikacija te drugim posebnim propisima. (Komore više ne vode imenike stranih ovlaštenih voditelja građenja/ radova niti istima izdaju Potvrde za povremeno ili privremeno obavljanje poslova). </w:t>
      </w:r>
    </w:p>
    <w:p w:rsidR="00EF5738" w:rsidRPr="00ED74C1" w:rsidRDefault="00D96AAB">
      <w:pPr>
        <w:ind w:left="-5" w:right="0"/>
        <w:rPr>
          <w:lang w:val="hr-HR"/>
        </w:rPr>
      </w:pPr>
      <w:r w:rsidRPr="00ED74C1">
        <w:rPr>
          <w:lang w:val="hr-HR"/>
        </w:rPr>
        <w:t xml:space="preserve">Sukladno članku 41. prijelaznih i završnih odredaba Zakona o izmjenama i dopunama zakona o komori arhitekata i komorama inženjera u graditeljstvu i prostornom uređenju NN 110/19) za vrijeme trajanja, u roku od 90 dana od dana stupanja na snagu toga Zakona (23. 11. 2019.), osobe upisane u imenik ovlaštenih voditelja građenja, odnosno imenik ovlaštenih voditelja radova po odredbama Zakona o komori arhitekata i komorama inženjera u graditeljstvu i prostornom uređenju (NN 78/15, 114/18 i 110/19) dužne su podnijeti zahtjev za upis u odgovarajući imenik u skladu s odredbama izmijenjenoga Zakona, a ako zahtjevi nisu podneseni, rješenja o upisu u imenik ovlaštenih voditelja građenja, odnosno imenik ovlaštenih voditelja radova će se ukinuti. </w:t>
      </w:r>
    </w:p>
    <w:p w:rsidR="00EF5738" w:rsidRPr="00ED74C1" w:rsidRDefault="00D96AAB">
      <w:pPr>
        <w:ind w:left="-5" w:right="0"/>
        <w:rPr>
          <w:lang w:val="hr-HR"/>
        </w:rPr>
      </w:pPr>
      <w:r w:rsidRPr="00ED74C1">
        <w:rPr>
          <w:lang w:val="hr-HR"/>
        </w:rPr>
        <w:t xml:space="preserve">Članak 43. propisuje da su Komore dužne ustrojiti imenik inženjera gradilišta i imenik voditelja radova odgovarajuće struke u roku od 90 dana od dana stupanja na snagu istoga Zakona.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pPr>
        <w:spacing w:after="0" w:line="259" w:lineRule="auto"/>
        <w:ind w:left="0" w:right="0" w:firstLine="0"/>
        <w:jc w:val="left"/>
        <w:rPr>
          <w:lang w:val="hr-HR"/>
        </w:rPr>
      </w:pPr>
      <w:r w:rsidRPr="00ED74C1">
        <w:rPr>
          <w:lang w:val="hr-HR"/>
        </w:rPr>
        <w:t xml:space="preserve"> </w:t>
      </w:r>
    </w:p>
    <w:p w:rsidR="00EF5738" w:rsidRPr="00ED74C1" w:rsidRDefault="00D96AAB" w:rsidP="004428B3">
      <w:pPr>
        <w:shd w:val="clear" w:color="auto" w:fill="BDD6EE" w:themeFill="accent1" w:themeFillTint="66"/>
        <w:spacing w:after="2" w:line="245" w:lineRule="auto"/>
        <w:ind w:left="0" w:right="3" w:firstLine="0"/>
        <w:rPr>
          <w:lang w:val="hr-HR"/>
        </w:rPr>
      </w:pPr>
      <w:r w:rsidRPr="00ED74C1">
        <w:rPr>
          <w:i/>
          <w:lang w:val="hr-HR"/>
        </w:rPr>
        <w:t xml:space="preserve">Odabrani ponuditelj dužan je </w:t>
      </w:r>
      <w:r w:rsidRPr="00ED74C1">
        <w:rPr>
          <w:b/>
          <w:i/>
          <w:lang w:val="hr-HR"/>
        </w:rPr>
        <w:t>za sve gospodarske subjekte iz odabrane ponude koji će izvršavati ovaj dio predmeta nabave</w:t>
      </w:r>
      <w:r w:rsidRPr="00ED74C1">
        <w:rPr>
          <w:i/>
          <w:lang w:val="hr-HR"/>
        </w:rPr>
        <w:t xml:space="preserve">, </w:t>
      </w:r>
      <w:r w:rsidR="00C9175C">
        <w:rPr>
          <w:i/>
          <w:lang w:val="hr-HR"/>
        </w:rPr>
        <w:t>na poziv Naručitelja</w:t>
      </w:r>
      <w:r w:rsidR="00C25BE7">
        <w:rPr>
          <w:i/>
          <w:lang w:val="hr-HR"/>
        </w:rPr>
        <w:t xml:space="preserve"> prije potpisa Ugovora </w:t>
      </w:r>
      <w:r w:rsidR="00C9175C">
        <w:rPr>
          <w:i/>
          <w:lang w:val="hr-HR"/>
        </w:rPr>
        <w:t xml:space="preserve"> </w:t>
      </w:r>
      <w:r w:rsidR="00C9175C">
        <w:rPr>
          <w:b/>
          <w:i/>
          <w:u w:val="single" w:color="000000"/>
          <w:lang w:val="hr-HR"/>
        </w:rPr>
        <w:t xml:space="preserve">u roku od </w:t>
      </w:r>
      <w:r w:rsidR="003862EA">
        <w:rPr>
          <w:b/>
          <w:i/>
          <w:u w:val="single" w:color="000000"/>
          <w:lang w:val="hr-HR"/>
        </w:rPr>
        <w:t>3 (tri</w:t>
      </w:r>
      <w:r w:rsidRPr="00ED74C1">
        <w:rPr>
          <w:b/>
          <w:i/>
          <w:u w:val="single" w:color="000000"/>
          <w:lang w:val="hr-HR"/>
        </w:rPr>
        <w:t>) dana</w:t>
      </w:r>
      <w:bookmarkStart w:id="0" w:name="_GoBack"/>
      <w:bookmarkEnd w:id="0"/>
      <w:r w:rsidR="00C9175C">
        <w:rPr>
          <w:b/>
          <w:i/>
          <w:u w:val="single" w:color="000000"/>
          <w:lang w:val="hr-HR"/>
        </w:rPr>
        <w:t>,</w:t>
      </w:r>
      <w:r w:rsidRPr="00ED74C1">
        <w:rPr>
          <w:i/>
          <w:lang w:val="hr-HR"/>
        </w:rPr>
        <w:t xml:space="preserve"> Naručitelju</w:t>
      </w:r>
      <w:r w:rsidRPr="00ED74C1">
        <w:rPr>
          <w:b/>
          <w:i/>
          <w:lang w:val="hr-HR"/>
        </w:rPr>
        <w:t xml:space="preserve"> </w:t>
      </w:r>
      <w:r w:rsidRPr="00ED74C1">
        <w:rPr>
          <w:i/>
          <w:lang w:val="hr-HR"/>
        </w:rPr>
        <w:t xml:space="preserve">dostaviti naprijed navedene </w:t>
      </w:r>
      <w:r w:rsidRPr="00ED74C1">
        <w:rPr>
          <w:b/>
          <w:i/>
          <w:lang w:val="hr-HR"/>
        </w:rPr>
        <w:t>dokaze kojim dokazuje da ispunjava uvjete za obavljanje djelatnosti građenja sukladno Zakonu o poslovima i djelatnostima prostornog uređenja i gradnje („Narodne novine“ broj 78/15, 118/18 i 110/19).</w:t>
      </w:r>
      <w:r w:rsidRPr="00ED74C1">
        <w:rPr>
          <w:rFonts w:ascii="Calibri" w:eastAsia="Calibri" w:hAnsi="Calibri" w:cs="Calibri"/>
          <w:sz w:val="22"/>
          <w:lang w:val="hr-HR"/>
        </w:rPr>
        <w:t xml:space="preserve"> </w:t>
      </w:r>
    </w:p>
    <w:p w:rsidR="00EF5738" w:rsidRPr="00ED74C1" w:rsidRDefault="00D96AAB" w:rsidP="004428B3">
      <w:pPr>
        <w:shd w:val="clear" w:color="auto" w:fill="BDD6EE" w:themeFill="accent1" w:themeFillTint="66"/>
        <w:spacing w:after="0" w:line="240" w:lineRule="auto"/>
        <w:ind w:left="0" w:right="0" w:firstLine="0"/>
        <w:rPr>
          <w:lang w:val="hr-HR"/>
        </w:rPr>
      </w:pPr>
      <w:r w:rsidRPr="00ED74C1">
        <w:rPr>
          <w:b/>
          <w:i/>
          <w:u w:val="single" w:color="000000"/>
          <w:lang w:val="hr-HR"/>
        </w:rPr>
        <w:t>Ukoliko Izvođač radova ne dokaže da ispunjava ove uvjete, Naručitelj ima pravo</w:t>
      </w:r>
      <w:r w:rsidRPr="00ED74C1">
        <w:rPr>
          <w:b/>
          <w:i/>
          <w:lang w:val="hr-HR"/>
        </w:rPr>
        <w:t xml:space="preserve"> </w:t>
      </w:r>
      <w:r w:rsidRPr="00ED74C1">
        <w:rPr>
          <w:b/>
          <w:i/>
          <w:u w:val="single" w:color="000000"/>
          <w:lang w:val="hr-HR"/>
        </w:rPr>
        <w:t>raskinuti Ugovor o javnoj nabavi te naplatiti jamstvo za uredno ispunjenje ugovora.</w:t>
      </w:r>
      <w:r w:rsidRPr="00ED74C1">
        <w:rPr>
          <w:b/>
          <w:i/>
          <w:lang w:val="hr-HR"/>
        </w:rPr>
        <w:t xml:space="preserve"> </w:t>
      </w:r>
    </w:p>
    <w:p w:rsidR="00EF5738" w:rsidRPr="00ED74C1" w:rsidRDefault="00D96AAB" w:rsidP="004428B3">
      <w:pPr>
        <w:shd w:val="clear" w:color="auto" w:fill="BDD6EE" w:themeFill="accent1" w:themeFillTint="66"/>
        <w:spacing w:after="0" w:line="259" w:lineRule="auto"/>
        <w:ind w:left="0" w:right="0" w:firstLine="0"/>
        <w:rPr>
          <w:lang w:val="hr-HR"/>
        </w:rPr>
      </w:pPr>
      <w:r w:rsidRPr="00ED74C1">
        <w:rPr>
          <w:b/>
          <w:i/>
          <w:lang w:val="hr-HR"/>
        </w:rPr>
        <w:t xml:space="preserve"> </w:t>
      </w:r>
    </w:p>
    <w:p w:rsidR="008D7A19" w:rsidRPr="00817C95" w:rsidRDefault="00D96AAB">
      <w:pPr>
        <w:spacing w:after="0" w:line="259" w:lineRule="auto"/>
        <w:ind w:left="0" w:right="0" w:firstLine="0"/>
        <w:jc w:val="left"/>
        <w:rPr>
          <w:lang w:val="hr-HR"/>
        </w:rPr>
      </w:pPr>
      <w:r w:rsidRPr="00ED74C1">
        <w:rPr>
          <w:b/>
          <w:i/>
          <w:lang w:val="hr-HR"/>
        </w:rPr>
        <w:t xml:space="preserve"> </w:t>
      </w:r>
    </w:p>
    <w:p w:rsidR="008D7A19" w:rsidRDefault="008D7A19">
      <w:pPr>
        <w:spacing w:after="0" w:line="259" w:lineRule="auto"/>
        <w:ind w:left="0" w:right="0" w:firstLine="0"/>
        <w:jc w:val="left"/>
        <w:rPr>
          <w:b/>
          <w:i/>
          <w:lang w:val="hr-HR"/>
        </w:rPr>
      </w:pPr>
    </w:p>
    <w:p w:rsidR="008D7A19" w:rsidRDefault="008D7A19">
      <w:pPr>
        <w:spacing w:after="0" w:line="259" w:lineRule="auto"/>
        <w:ind w:left="0" w:right="0" w:firstLine="0"/>
        <w:jc w:val="left"/>
        <w:rPr>
          <w:b/>
          <w:i/>
          <w:lang w:val="hr-HR"/>
        </w:rPr>
      </w:pPr>
    </w:p>
    <w:p w:rsidR="008D7A19" w:rsidRPr="008D7A19" w:rsidRDefault="008D7A19" w:rsidP="008D7A19">
      <w:pPr>
        <w:shd w:val="clear" w:color="auto" w:fill="EDEDED" w:themeFill="accent3" w:themeFillTint="33"/>
        <w:spacing w:after="0" w:line="259" w:lineRule="auto"/>
        <w:ind w:left="0" w:right="0" w:firstLine="0"/>
        <w:jc w:val="center"/>
        <w:rPr>
          <w:rFonts w:eastAsiaTheme="minorHAnsi"/>
          <w:b/>
          <w:color w:val="0070C0"/>
          <w:sz w:val="32"/>
          <w:szCs w:val="32"/>
          <w:lang w:val="hr-HR"/>
        </w:rPr>
      </w:pPr>
      <w:r w:rsidRPr="008D7A19">
        <w:rPr>
          <w:rFonts w:eastAsiaTheme="minorHAnsi"/>
          <w:b/>
          <w:color w:val="0070C0"/>
          <w:sz w:val="32"/>
          <w:szCs w:val="32"/>
          <w:lang w:val="hr-HR"/>
        </w:rPr>
        <w:t>II.</w:t>
      </w:r>
    </w:p>
    <w:p w:rsidR="008D7A19" w:rsidRPr="008D7A19" w:rsidRDefault="008D7A19" w:rsidP="008D7A19">
      <w:pPr>
        <w:shd w:val="clear" w:color="auto" w:fill="EDEDED" w:themeFill="accent3" w:themeFillTint="33"/>
        <w:spacing w:after="0" w:line="259" w:lineRule="auto"/>
        <w:ind w:left="0" w:right="0" w:firstLine="0"/>
        <w:jc w:val="center"/>
        <w:rPr>
          <w:rFonts w:eastAsiaTheme="minorHAnsi"/>
          <w:b/>
          <w:color w:val="0070C0"/>
          <w:sz w:val="32"/>
          <w:szCs w:val="32"/>
          <w:lang w:val="hr-HR"/>
        </w:rPr>
      </w:pPr>
      <w:r w:rsidRPr="008D7A19">
        <w:rPr>
          <w:rFonts w:eastAsiaTheme="minorHAnsi"/>
          <w:b/>
          <w:color w:val="0070C0"/>
          <w:sz w:val="32"/>
          <w:szCs w:val="32"/>
          <w:lang w:val="hr-HR"/>
        </w:rPr>
        <w:t>MJERE SANKCIJA PREMA RUSIJI</w:t>
      </w:r>
    </w:p>
    <w:p w:rsidR="008D7A19" w:rsidRPr="008D7A19" w:rsidRDefault="008D7A19" w:rsidP="008D7A19">
      <w:pPr>
        <w:spacing w:after="0" w:line="259" w:lineRule="auto"/>
        <w:ind w:left="0" w:right="0" w:firstLine="0"/>
        <w:jc w:val="center"/>
        <w:rPr>
          <w:rFonts w:eastAsiaTheme="minorHAnsi"/>
          <w:b/>
          <w:color w:val="0070C0"/>
          <w:sz w:val="32"/>
          <w:szCs w:val="32"/>
          <w:lang w:val="hr-HR"/>
        </w:rPr>
      </w:pPr>
    </w:p>
    <w:p w:rsidR="008D7A19" w:rsidRPr="008D7A19" w:rsidRDefault="008D7A19" w:rsidP="008D7A19">
      <w:pPr>
        <w:tabs>
          <w:tab w:val="center" w:pos="4536"/>
          <w:tab w:val="right" w:pos="9072"/>
        </w:tabs>
        <w:spacing w:after="0" w:line="240" w:lineRule="auto"/>
        <w:ind w:left="0" w:right="0" w:firstLine="0"/>
        <w:rPr>
          <w:rFonts w:eastAsiaTheme="majorEastAsia" w:cs="Times New Roman"/>
          <w:b/>
          <w:color w:val="2E74B5" w:themeColor="accent1" w:themeShade="BF"/>
          <w:szCs w:val="24"/>
          <w:lang w:val="hr-HR" w:eastAsia="hr-HR"/>
        </w:rPr>
      </w:pPr>
      <w:r w:rsidRPr="008D7A19">
        <w:rPr>
          <w:rFonts w:eastAsia="SimSun" w:cs="Times New Roman"/>
          <w:color w:val="auto"/>
          <w:szCs w:val="24"/>
          <w:lang w:val="hr-HR" w:eastAsia="hr-HR"/>
        </w:rPr>
        <w:t xml:space="preserve">Odlukom Vijeća Europske unije 2022/578 o izmjeni Odluke 2014/512/ZVSP o mjerama ograničavanja s obzirom na djelovanja Rusije kojima se destabilizira stanje u Ukrajini – čl.1.h. </w:t>
      </w:r>
    </w:p>
    <w:p w:rsidR="008D7A19" w:rsidRPr="008D7A19" w:rsidRDefault="008D7A19" w:rsidP="008D7A19">
      <w:pPr>
        <w:tabs>
          <w:tab w:val="center" w:pos="4536"/>
          <w:tab w:val="right" w:pos="9072"/>
        </w:tabs>
        <w:spacing w:after="0" w:line="240" w:lineRule="auto"/>
        <w:ind w:left="0" w:right="0" w:firstLine="0"/>
        <w:rPr>
          <w:rFonts w:ascii="Tw Cen MT" w:eastAsia="SimSun" w:hAnsi="Tw Cen MT" w:cs="Calibri Light"/>
          <w:color w:val="auto"/>
          <w:szCs w:val="24"/>
          <w:lang w:val="hr-HR" w:eastAsia="hr-HR"/>
        </w:rPr>
      </w:pPr>
      <w:r w:rsidRPr="00976405">
        <w:rPr>
          <w:rFonts w:ascii="Tw Cen MT" w:eastAsia="SimSun" w:hAnsi="Tw Cen MT" w:cs="Calibri Light"/>
          <w:color w:val="auto"/>
          <w:szCs w:val="24"/>
          <w:lang w:val="hr-HR" w:eastAsia="hr-HR"/>
        </w:rPr>
        <w:t>(</w:t>
      </w:r>
      <w:hyperlink r:id="rId66" w:history="1">
        <w:r w:rsidRPr="00976405">
          <w:rPr>
            <w:rFonts w:ascii="Tw Cen MT" w:eastAsia="SimSun" w:hAnsi="Tw Cen MT" w:cs="Calibri Light"/>
            <w:bCs/>
            <w:color w:val="0563C1" w:themeColor="hyperlink"/>
            <w:szCs w:val="24"/>
            <w:u w:val="single"/>
            <w:lang w:val="hr-HR" w:eastAsia="hr-HR"/>
          </w:rPr>
          <w:t>https://eur-lex.europa.eu/legal-content/HR/TXT/?uri=uriserv%3AOJ.L_.2022.111.01.0070.01.HRV&amp;toc=OJ%3AL%3A2022%3A111%3ATOC</w:t>
        </w:r>
      </w:hyperlink>
      <w:r w:rsidRPr="008D7A19">
        <w:rPr>
          <w:rFonts w:ascii="Tw Cen MT" w:eastAsia="SimSun" w:hAnsi="Tw Cen MT" w:cs="Calibri Light"/>
          <w:color w:val="auto"/>
          <w:szCs w:val="24"/>
          <w:lang w:val="hr-HR" w:eastAsia="hr-HR"/>
        </w:rPr>
        <w:t xml:space="preserve"> )</w:t>
      </w: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r w:rsidRPr="008D7A19">
        <w:rPr>
          <w:rFonts w:eastAsia="SimSun" w:cs="Times New Roman"/>
          <w:color w:val="auto"/>
          <w:szCs w:val="24"/>
          <w:lang w:val="hr-HR" w:eastAsia="hr-HR"/>
        </w:rPr>
        <w:t>i</w:t>
      </w: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r w:rsidRPr="008D7A19">
        <w:rPr>
          <w:rFonts w:eastAsia="SimSun" w:cs="Times New Roman"/>
          <w:color w:val="auto"/>
          <w:szCs w:val="24"/>
          <w:lang w:val="hr-HR" w:eastAsia="hr-HR"/>
        </w:rPr>
        <w:t xml:space="preserve">Uredbom Vijeća Europske Unije 2022/576 o izmjeni Uredbe (EU) br. 833/2014 o mjerama ograničavanja s obzirom na djelovanja Rusije kojima se destabilizira stanje u Ukrajini – čl. 5.k. </w:t>
      </w:r>
    </w:p>
    <w:p w:rsidR="008D7A19" w:rsidRPr="008D7A19" w:rsidRDefault="008D7A19" w:rsidP="008D7A19">
      <w:pPr>
        <w:tabs>
          <w:tab w:val="center" w:pos="4536"/>
          <w:tab w:val="right" w:pos="9072"/>
        </w:tabs>
        <w:spacing w:after="0" w:line="240" w:lineRule="auto"/>
        <w:ind w:left="0" w:right="0" w:firstLine="0"/>
        <w:rPr>
          <w:rFonts w:ascii="Tw Cen MT" w:eastAsia="SimSun" w:hAnsi="Tw Cen MT" w:cs="Calibri Light"/>
          <w:color w:val="auto"/>
          <w:szCs w:val="24"/>
          <w:lang w:val="hr-HR" w:eastAsia="hr-HR"/>
        </w:rPr>
      </w:pPr>
      <w:r w:rsidRPr="008D7A19">
        <w:rPr>
          <w:rFonts w:ascii="Tw Cen MT" w:eastAsia="SimSun" w:hAnsi="Tw Cen MT" w:cs="Calibri Light"/>
          <w:color w:val="auto"/>
          <w:szCs w:val="24"/>
          <w:lang w:val="hr-HR" w:eastAsia="hr-HR"/>
        </w:rPr>
        <w:t>(</w:t>
      </w:r>
      <w:hyperlink r:id="rId67" w:history="1">
        <w:r w:rsidRPr="008D7A19">
          <w:rPr>
            <w:rFonts w:ascii="Tw Cen MT" w:eastAsia="SimSun" w:hAnsi="Tw Cen MT" w:cs="Calibri Light"/>
            <w:bCs/>
            <w:color w:val="0563C1" w:themeColor="hyperlink"/>
            <w:szCs w:val="24"/>
            <w:u w:val="single"/>
            <w:lang w:val="hr-HR" w:eastAsia="hr-HR"/>
          </w:rPr>
          <w:t>https://eur-lex.europa.eu/legal-content/HR/TXT/?uri=uriserv%3AOJ.L_.2022.111.01.0001.01.HRV&amp;toc=OJ%3AL%3A2022%3A111%3ATOC</w:t>
        </w:r>
      </w:hyperlink>
      <w:r w:rsidRPr="008D7A19">
        <w:rPr>
          <w:rFonts w:ascii="Tw Cen MT" w:eastAsia="SimSun" w:hAnsi="Tw Cen MT" w:cs="Calibri Light"/>
          <w:color w:val="auto"/>
          <w:szCs w:val="24"/>
          <w:lang w:val="hr-HR" w:eastAsia="hr-HR"/>
        </w:rPr>
        <w:t xml:space="preserve"> )</w:t>
      </w: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r w:rsidRPr="008D7A19">
        <w:rPr>
          <w:rFonts w:eastAsia="SimSun" w:cs="Times New Roman"/>
          <w:color w:val="auto"/>
          <w:szCs w:val="24"/>
          <w:lang w:val="hr-HR" w:eastAsia="hr-HR"/>
        </w:rPr>
        <w:t>propisano je:</w:t>
      </w: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r w:rsidRPr="008D7A19">
        <w:rPr>
          <w:rFonts w:eastAsia="SimSun" w:cs="Times New Roman"/>
          <w:color w:val="auto"/>
          <w:szCs w:val="24"/>
          <w:lang w:val="hr-HR" w:eastAsia="hr-HR"/>
        </w:rPr>
        <w:lastRenderedPageBreak/>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p>
    <w:p w:rsidR="008D7A19" w:rsidRPr="008D7A19" w:rsidRDefault="008D7A19" w:rsidP="008D7A19">
      <w:pPr>
        <w:numPr>
          <w:ilvl w:val="0"/>
          <w:numId w:val="9"/>
        </w:numPr>
        <w:tabs>
          <w:tab w:val="center" w:pos="4536"/>
          <w:tab w:val="right" w:pos="9072"/>
        </w:tabs>
        <w:spacing w:after="0" w:line="240" w:lineRule="auto"/>
        <w:ind w:right="0"/>
        <w:jc w:val="left"/>
        <w:rPr>
          <w:rFonts w:eastAsia="SimSun" w:cs="Times New Roman"/>
          <w:color w:val="auto"/>
          <w:szCs w:val="24"/>
          <w:lang w:val="hr-HR" w:eastAsia="hr-HR"/>
        </w:rPr>
      </w:pPr>
      <w:r w:rsidRPr="008D7A19">
        <w:rPr>
          <w:rFonts w:eastAsia="SimSun" w:cs="Times New Roman"/>
          <w:color w:val="auto"/>
          <w:szCs w:val="24"/>
          <w:lang w:val="hr-HR" w:eastAsia="hr-HR"/>
        </w:rPr>
        <w:t xml:space="preserve">ruski državljanin ili fizička ili pravna osoba, subjekt ili tijelo s poslovnim </w:t>
      </w:r>
      <w:proofErr w:type="spellStart"/>
      <w:r w:rsidRPr="008D7A19">
        <w:rPr>
          <w:rFonts w:eastAsia="SimSun" w:cs="Times New Roman"/>
          <w:color w:val="auto"/>
          <w:szCs w:val="24"/>
          <w:lang w:val="hr-HR" w:eastAsia="hr-HR"/>
        </w:rPr>
        <w:t>nastanom</w:t>
      </w:r>
      <w:proofErr w:type="spellEnd"/>
      <w:r w:rsidRPr="008D7A19">
        <w:rPr>
          <w:rFonts w:eastAsia="SimSun" w:cs="Times New Roman"/>
          <w:color w:val="auto"/>
          <w:szCs w:val="24"/>
          <w:lang w:val="hr-HR" w:eastAsia="hr-HR"/>
        </w:rPr>
        <w:t xml:space="preserve"> u Rusiji;</w:t>
      </w:r>
    </w:p>
    <w:p w:rsidR="008D7A19" w:rsidRPr="008D7A19" w:rsidRDefault="008D7A19" w:rsidP="008D7A19">
      <w:pPr>
        <w:numPr>
          <w:ilvl w:val="0"/>
          <w:numId w:val="9"/>
        </w:numPr>
        <w:tabs>
          <w:tab w:val="center" w:pos="4536"/>
          <w:tab w:val="right" w:pos="9072"/>
        </w:tabs>
        <w:spacing w:after="0" w:line="240" w:lineRule="auto"/>
        <w:ind w:right="0"/>
        <w:jc w:val="left"/>
        <w:rPr>
          <w:rFonts w:eastAsia="SimSun" w:cs="Times New Roman"/>
          <w:color w:val="auto"/>
          <w:szCs w:val="24"/>
          <w:lang w:val="hr-HR" w:eastAsia="hr-HR"/>
        </w:rPr>
      </w:pPr>
      <w:r w:rsidRPr="008D7A19">
        <w:rPr>
          <w:rFonts w:eastAsia="SimSun" w:cs="Times New Roman"/>
          <w:color w:val="auto"/>
          <w:szCs w:val="24"/>
          <w:lang w:val="hr-HR" w:eastAsia="hr-HR"/>
        </w:rPr>
        <w:t xml:space="preserve">pravna osoba, subjekt ili tijelo u čijim vlasničkim pravima subjekt iz točke (a) ovog stavka ima izravno ili neizravno više od 50 % udjela; ili </w:t>
      </w:r>
    </w:p>
    <w:p w:rsidR="008D7A19" w:rsidRPr="008D7A19" w:rsidRDefault="008D7A19" w:rsidP="008D7A19">
      <w:pPr>
        <w:numPr>
          <w:ilvl w:val="0"/>
          <w:numId w:val="9"/>
        </w:numPr>
        <w:tabs>
          <w:tab w:val="center" w:pos="4536"/>
          <w:tab w:val="right" w:pos="9072"/>
        </w:tabs>
        <w:spacing w:after="0" w:line="240" w:lineRule="auto"/>
        <w:ind w:right="0"/>
        <w:jc w:val="left"/>
        <w:rPr>
          <w:rFonts w:eastAsia="SimSun" w:cs="Times New Roman"/>
          <w:color w:val="auto"/>
          <w:szCs w:val="24"/>
          <w:lang w:val="hr-HR" w:eastAsia="hr-HR"/>
        </w:rPr>
      </w:pPr>
      <w:r w:rsidRPr="008D7A19">
        <w:rPr>
          <w:rFonts w:eastAsia="SimSun" w:cs="Times New Roman"/>
          <w:color w:val="auto"/>
          <w:szCs w:val="24"/>
          <w:lang w:val="hr-HR" w:eastAsia="hr-HR"/>
        </w:rPr>
        <w:t xml:space="preserve">(c)fizička ili pravna osoba, subjekt ili tijelo koji djeluju za račun ili prema uputama subjekta iz točke (a) ili (b), uključujući, ako oni čine više od 10 % vrijednosti ugovora, </w:t>
      </w:r>
      <w:proofErr w:type="spellStart"/>
      <w:r w:rsidRPr="008D7A19">
        <w:rPr>
          <w:rFonts w:eastAsia="SimSun" w:cs="Times New Roman"/>
          <w:color w:val="auto"/>
          <w:szCs w:val="24"/>
          <w:lang w:val="hr-HR" w:eastAsia="hr-HR"/>
        </w:rPr>
        <w:t>podugovaratelje</w:t>
      </w:r>
      <w:proofErr w:type="spellEnd"/>
      <w:r w:rsidRPr="008D7A19">
        <w:rPr>
          <w:rFonts w:eastAsia="SimSun" w:cs="Times New Roman"/>
          <w:color w:val="auto"/>
          <w:szCs w:val="24"/>
          <w:lang w:val="hr-HR" w:eastAsia="hr-HR"/>
        </w:rPr>
        <w:t>, dobavljače ili subjekte na čije se kapacitete oslanja u smislu direktiva 2014/23/EU, 2014/24/EU, 2014/25/EU i 2009/81/EZ.''</w:t>
      </w:r>
    </w:p>
    <w:p w:rsidR="00D93860" w:rsidRDefault="00D93860" w:rsidP="008D7A19">
      <w:pPr>
        <w:tabs>
          <w:tab w:val="center" w:pos="4536"/>
          <w:tab w:val="right" w:pos="9072"/>
        </w:tabs>
        <w:spacing w:after="0" w:line="240" w:lineRule="auto"/>
        <w:ind w:left="0" w:right="0" w:firstLine="0"/>
        <w:rPr>
          <w:rFonts w:eastAsia="SimSun" w:cs="Times New Roman"/>
          <w:color w:val="auto"/>
          <w:szCs w:val="24"/>
          <w:lang w:val="hr-HR" w:eastAsia="hr-HR"/>
        </w:rPr>
      </w:pPr>
    </w:p>
    <w:p w:rsidR="00D93860" w:rsidRDefault="00D93860" w:rsidP="008D7A19">
      <w:pPr>
        <w:tabs>
          <w:tab w:val="center" w:pos="4536"/>
          <w:tab w:val="right" w:pos="9072"/>
        </w:tabs>
        <w:spacing w:after="0" w:line="240" w:lineRule="auto"/>
        <w:ind w:left="0" w:right="0" w:firstLine="0"/>
        <w:rPr>
          <w:rFonts w:eastAsia="SimSun" w:cs="Times New Roman"/>
          <w:color w:val="auto"/>
          <w:szCs w:val="24"/>
          <w:lang w:val="hr-HR" w:eastAsia="hr-HR"/>
        </w:rPr>
      </w:pP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r w:rsidRPr="008D7A19">
        <w:rPr>
          <w:rFonts w:eastAsia="SimSun" w:cs="Times New Roman"/>
          <w:color w:val="auto"/>
          <w:szCs w:val="24"/>
          <w:lang w:val="hr-HR" w:eastAsia="hr-HR"/>
        </w:rPr>
        <w:t xml:space="preserve">Sukladno navedenom, a u svrhu dokazivanja ispunjenja uvjeta propisanih Odlukom i Uredbom Vijeća Europske unije, </w:t>
      </w:r>
      <w:r w:rsidRPr="008D7A19">
        <w:rPr>
          <w:rFonts w:eastAsia="SimSun" w:cs="Times New Roman"/>
          <w:b/>
          <w:color w:val="auto"/>
          <w:szCs w:val="24"/>
          <w:lang w:val="hr-HR" w:eastAsia="hr-HR"/>
        </w:rPr>
        <w:t>ponuditelj koji je podnio ekonomski najpovoljniju ponudu</w:t>
      </w:r>
      <w:r w:rsidRPr="008D7A19">
        <w:rPr>
          <w:rFonts w:eastAsia="SimSun" w:cs="Times New Roman"/>
          <w:color w:val="auto"/>
          <w:szCs w:val="24"/>
          <w:lang w:val="hr-HR" w:eastAsia="hr-HR"/>
        </w:rPr>
        <w:t xml:space="preserve"> će dostaviti, </w:t>
      </w:r>
      <w:r w:rsidR="00541221">
        <w:rPr>
          <w:rFonts w:eastAsia="SimSun" w:cs="Times New Roman"/>
          <w:color w:val="auto"/>
          <w:szCs w:val="24"/>
          <w:lang w:val="hr-HR" w:eastAsia="hr-HR"/>
        </w:rPr>
        <w:t xml:space="preserve">na zahtjev naručitelja, izjavu </w:t>
      </w:r>
      <w:r w:rsidRPr="008D7A19">
        <w:rPr>
          <w:rFonts w:eastAsia="SimSun" w:cs="Times New Roman"/>
          <w:color w:val="auto"/>
          <w:szCs w:val="24"/>
          <w:lang w:val="hr-HR" w:eastAsia="hr-HR"/>
        </w:rPr>
        <w:t xml:space="preserve"> </w:t>
      </w:r>
      <w:r w:rsidRPr="008D7A19">
        <w:rPr>
          <w:rFonts w:eastAsia="SimSun" w:cs="Times New Roman"/>
          <w:b/>
          <w:color w:val="auto"/>
          <w:szCs w:val="24"/>
          <w:lang w:val="hr-HR" w:eastAsia="hr-HR"/>
        </w:rPr>
        <w:t>(obrazac</w:t>
      </w:r>
      <w:r w:rsidR="00932AC9">
        <w:rPr>
          <w:rFonts w:eastAsia="SimSun" w:cs="Times New Roman"/>
          <w:b/>
          <w:color w:val="auto"/>
          <w:szCs w:val="24"/>
          <w:lang w:val="hr-HR" w:eastAsia="hr-HR"/>
        </w:rPr>
        <w:t xml:space="preserve"> I</w:t>
      </w:r>
      <w:r w:rsidR="00D93860">
        <w:rPr>
          <w:rFonts w:eastAsia="SimSun" w:cs="Times New Roman"/>
          <w:b/>
          <w:color w:val="auto"/>
          <w:szCs w:val="24"/>
          <w:lang w:val="hr-HR" w:eastAsia="hr-HR"/>
        </w:rPr>
        <w:t xml:space="preserve">zjave </w:t>
      </w:r>
      <w:r w:rsidR="00932AC9">
        <w:rPr>
          <w:rFonts w:eastAsia="SimSun" w:cs="Times New Roman"/>
          <w:b/>
          <w:color w:val="auto"/>
          <w:szCs w:val="24"/>
          <w:lang w:val="hr-HR" w:eastAsia="hr-HR"/>
        </w:rPr>
        <w:t>o nepostojanju osnova za zabranu dodjelu ugovora –Prilog 9.</w:t>
      </w:r>
      <w:r w:rsidR="00D93860">
        <w:rPr>
          <w:rFonts w:eastAsia="SimSun" w:cs="Times New Roman"/>
          <w:b/>
          <w:color w:val="auto"/>
          <w:szCs w:val="24"/>
          <w:lang w:val="hr-HR" w:eastAsia="hr-HR"/>
        </w:rPr>
        <w:t xml:space="preserve">daje se </w:t>
      </w:r>
      <w:r w:rsidRPr="008D7A19">
        <w:rPr>
          <w:rFonts w:eastAsia="SimSun" w:cs="Times New Roman"/>
          <w:b/>
          <w:color w:val="auto"/>
          <w:szCs w:val="24"/>
          <w:lang w:val="hr-HR" w:eastAsia="hr-HR"/>
        </w:rPr>
        <w:t xml:space="preserve"> u dokumentu „</w:t>
      </w:r>
      <w:r w:rsidR="00D93860">
        <w:rPr>
          <w:rFonts w:eastAsia="SimSun" w:cs="Times New Roman"/>
          <w:b/>
          <w:color w:val="auto"/>
          <w:szCs w:val="24"/>
          <w:lang w:val="hr-HR" w:eastAsia="hr-HR"/>
        </w:rPr>
        <w:t xml:space="preserve">Ostali obrasci i izjave“ </w:t>
      </w:r>
      <w:r w:rsidR="00D93860" w:rsidRPr="00D93860">
        <w:rPr>
          <w:rFonts w:eastAsia="SimSun" w:cs="Times New Roman"/>
          <w:color w:val="auto"/>
          <w:szCs w:val="24"/>
          <w:lang w:val="hr-HR" w:eastAsia="hr-HR"/>
        </w:rPr>
        <w:t>koji je prilog ove Dokumentacije</w:t>
      </w:r>
      <w:r w:rsidRPr="008D7A19">
        <w:rPr>
          <w:rFonts w:eastAsia="SimSun" w:cs="Times New Roman"/>
          <w:b/>
          <w:color w:val="auto"/>
          <w:szCs w:val="24"/>
          <w:lang w:val="hr-HR" w:eastAsia="hr-HR"/>
        </w:rPr>
        <w:t xml:space="preserve">) </w:t>
      </w:r>
      <w:r w:rsidRPr="008D7A19">
        <w:rPr>
          <w:rFonts w:eastAsia="SimSun" w:cs="Times New Roman"/>
          <w:color w:val="auto"/>
          <w:szCs w:val="24"/>
          <w:lang w:val="hr-HR" w:eastAsia="hr-HR"/>
        </w:rPr>
        <w:t xml:space="preserve">potpisanu od odgovorne osoba gospodarskog subjekta, kojom izjavljuje da ne postoje okolnosti koje su ovom točkom dokumentacije o nabavi propisane kao zapreka za dodjelu ugovora o javnoj nabavi, </w:t>
      </w:r>
      <w:r w:rsidRPr="00976405">
        <w:rPr>
          <w:rFonts w:eastAsia="SimSun" w:cs="Times New Roman"/>
          <w:b/>
          <w:color w:val="auto"/>
          <w:szCs w:val="24"/>
          <w:lang w:val="hr-HR" w:eastAsia="hr-HR"/>
        </w:rPr>
        <w:t>najkasnije do donošenja odluke o odabiru</w:t>
      </w:r>
      <w:r w:rsidRPr="008D7A19">
        <w:rPr>
          <w:rFonts w:eastAsia="SimSun" w:cs="Times New Roman"/>
          <w:color w:val="auto"/>
          <w:szCs w:val="24"/>
          <w:lang w:val="hr-HR" w:eastAsia="hr-HR"/>
        </w:rPr>
        <w:t xml:space="preserve">. </w:t>
      </w:r>
      <w:r w:rsidR="00D93860">
        <w:rPr>
          <w:rFonts w:eastAsia="SimSun" w:cs="Times New Roman"/>
          <w:color w:val="auto"/>
          <w:szCs w:val="24"/>
          <w:lang w:val="hr-HR" w:eastAsia="hr-HR"/>
        </w:rPr>
        <w:t>Nije potrebna ovjera potpisa od strane javnog bilježnika.</w:t>
      </w:r>
    </w:p>
    <w:p w:rsidR="008D7A19" w:rsidRPr="008D7A19" w:rsidRDefault="008D7A19" w:rsidP="008D7A19">
      <w:pPr>
        <w:tabs>
          <w:tab w:val="center" w:pos="4536"/>
          <w:tab w:val="right" w:pos="9072"/>
        </w:tabs>
        <w:spacing w:after="0" w:line="240" w:lineRule="auto"/>
        <w:ind w:left="0" w:right="0" w:firstLine="0"/>
        <w:rPr>
          <w:rFonts w:ascii="Tw Cen MT" w:eastAsia="SimSun" w:hAnsi="Tw Cen MT" w:cs="Calibri Light"/>
          <w:color w:val="auto"/>
          <w:szCs w:val="24"/>
          <w:lang w:val="hr-HR" w:eastAsia="hr-HR"/>
        </w:rPr>
      </w:pPr>
    </w:p>
    <w:p w:rsidR="008D7A19" w:rsidRPr="008D7A19" w:rsidRDefault="008D7A19" w:rsidP="008D7A19">
      <w:pPr>
        <w:tabs>
          <w:tab w:val="center" w:pos="4536"/>
          <w:tab w:val="right" w:pos="9072"/>
        </w:tabs>
        <w:spacing w:after="0" w:line="240" w:lineRule="auto"/>
        <w:ind w:left="0" w:right="0" w:firstLine="0"/>
        <w:rPr>
          <w:rFonts w:eastAsia="SimSun" w:cs="Times New Roman"/>
          <w:color w:val="auto"/>
          <w:szCs w:val="24"/>
          <w:lang w:val="hr-HR" w:eastAsia="hr-HR"/>
        </w:rPr>
      </w:pPr>
      <w:r w:rsidRPr="008D7A19">
        <w:rPr>
          <w:rFonts w:eastAsia="SimSun" w:cs="Times New Roman"/>
          <w:color w:val="auto"/>
          <w:szCs w:val="24"/>
          <w:lang w:val="hr-HR" w:eastAsia="hr-HR"/>
        </w:rPr>
        <w:t>U slučaju da ponuditelj koji je podnio ekonomski najpovoljniju ponudu, ne dostavi traženo ili se utvrdi postojanje okolnosti koje su ovom točkom dokumentacije o nabavi propisane kao zapreka za dodjelu ugovora o javnoj nabavi, ponuda istog će biti odbijena kao nepravilna jer nije sukladna dokumentaciji o nabavi.</w:t>
      </w:r>
    </w:p>
    <w:p w:rsidR="008D7A19" w:rsidRPr="008D7A19" w:rsidRDefault="008D7A19" w:rsidP="008D7A19">
      <w:pPr>
        <w:spacing w:after="160" w:line="259" w:lineRule="auto"/>
        <w:ind w:left="0" w:right="0" w:firstLine="0"/>
        <w:jc w:val="left"/>
        <w:rPr>
          <w:rFonts w:asciiTheme="minorHAnsi" w:eastAsiaTheme="minorHAnsi" w:hAnsiTheme="minorHAnsi" w:cstheme="minorBidi"/>
          <w:color w:val="auto"/>
          <w:szCs w:val="24"/>
          <w:lang w:val="hr-HR"/>
        </w:rPr>
      </w:pPr>
    </w:p>
    <w:p w:rsidR="008D7A19" w:rsidRPr="008D7A19" w:rsidRDefault="008D7A19" w:rsidP="008D7A19">
      <w:pPr>
        <w:spacing w:after="160" w:line="259" w:lineRule="auto"/>
        <w:ind w:left="0" w:right="0" w:firstLine="0"/>
        <w:jc w:val="left"/>
        <w:rPr>
          <w:rFonts w:asciiTheme="minorHAnsi" w:eastAsiaTheme="minorHAnsi" w:hAnsiTheme="minorHAnsi" w:cstheme="minorBidi"/>
          <w:color w:val="auto"/>
          <w:szCs w:val="24"/>
          <w:lang w:val="hr-HR"/>
        </w:rPr>
      </w:pPr>
    </w:p>
    <w:p w:rsidR="008D7A19" w:rsidRPr="008D7A19" w:rsidRDefault="008D7A19" w:rsidP="008D7A19">
      <w:pPr>
        <w:shd w:val="clear" w:color="auto" w:fill="EDEDED" w:themeFill="accent3" w:themeFillTint="33"/>
        <w:spacing w:after="0" w:line="259" w:lineRule="auto"/>
        <w:ind w:left="0" w:right="0" w:firstLine="0"/>
        <w:jc w:val="center"/>
        <w:rPr>
          <w:rFonts w:eastAsiaTheme="minorHAnsi"/>
          <w:b/>
          <w:color w:val="0070C0"/>
          <w:sz w:val="32"/>
          <w:szCs w:val="32"/>
          <w:lang w:val="hr-HR"/>
        </w:rPr>
      </w:pPr>
      <w:r w:rsidRPr="008D7A19">
        <w:rPr>
          <w:rFonts w:eastAsiaTheme="minorHAnsi"/>
          <w:b/>
          <w:color w:val="0070C0"/>
          <w:sz w:val="32"/>
          <w:szCs w:val="32"/>
          <w:lang w:val="hr-HR"/>
        </w:rPr>
        <w:t>III</w:t>
      </w:r>
    </w:p>
    <w:p w:rsidR="008D7A19" w:rsidRPr="008D7A19" w:rsidRDefault="008D7A19" w:rsidP="008D7A19">
      <w:pPr>
        <w:shd w:val="clear" w:color="auto" w:fill="EDEDED" w:themeFill="accent3" w:themeFillTint="33"/>
        <w:spacing w:after="0" w:line="259" w:lineRule="auto"/>
        <w:ind w:left="0" w:right="0" w:firstLine="0"/>
        <w:jc w:val="center"/>
        <w:rPr>
          <w:rFonts w:eastAsiaTheme="minorHAnsi"/>
          <w:b/>
          <w:color w:val="0070C0"/>
          <w:sz w:val="32"/>
          <w:szCs w:val="32"/>
          <w:lang w:val="hr-HR"/>
        </w:rPr>
      </w:pPr>
      <w:r w:rsidRPr="008D7A19">
        <w:rPr>
          <w:rFonts w:eastAsiaTheme="minorHAnsi"/>
          <w:b/>
          <w:color w:val="0070C0"/>
          <w:sz w:val="32"/>
          <w:szCs w:val="32"/>
          <w:lang w:val="hr-HR"/>
        </w:rPr>
        <w:t>REGISTAR STVARNIH VLASNIKA</w:t>
      </w:r>
    </w:p>
    <w:p w:rsidR="008D7A19" w:rsidRPr="008D7A19" w:rsidRDefault="008D7A19" w:rsidP="008D7A19">
      <w:pPr>
        <w:shd w:val="clear" w:color="auto" w:fill="FFFFFF" w:themeFill="background1"/>
        <w:spacing w:after="0" w:line="259" w:lineRule="auto"/>
        <w:ind w:left="0" w:right="0" w:firstLine="0"/>
        <w:jc w:val="center"/>
        <w:rPr>
          <w:rFonts w:eastAsiaTheme="minorHAnsi"/>
          <w:b/>
          <w:color w:val="0070C0"/>
          <w:sz w:val="32"/>
          <w:szCs w:val="32"/>
          <w:lang w:val="hr-HR"/>
        </w:rPr>
      </w:pPr>
    </w:p>
    <w:p w:rsidR="00556B6E" w:rsidRDefault="00556B6E" w:rsidP="00450C0D">
      <w:pPr>
        <w:shd w:val="clear" w:color="auto" w:fill="FFFFFF" w:themeFill="background1"/>
        <w:spacing w:after="160" w:line="259" w:lineRule="auto"/>
        <w:ind w:left="0" w:right="0" w:firstLine="0"/>
        <w:rPr>
          <w:rFonts w:eastAsia="Times New Roman"/>
          <w:bCs/>
          <w:color w:val="auto"/>
          <w:szCs w:val="24"/>
          <w:lang w:val="hr-HR"/>
        </w:rPr>
      </w:pPr>
      <w:r w:rsidRPr="00556B6E">
        <w:rPr>
          <w:rFonts w:eastAsia="Times New Roman"/>
          <w:bCs/>
          <w:color w:val="auto"/>
          <w:szCs w:val="24"/>
          <w:lang w:val="hr-HR"/>
        </w:rPr>
        <w:t>U svrhu dokazivanja ispunjenja uvjeta propisanih UREDBOM (EU) 2021/241 EUROPSKOG PARLAMENTA I VIJEĆA od 12. veljače 2021. o uspostavi Mehanizma za oporavak i otpornost, ponuditelj/zajednica ponuditelja koji/koja je podnio/podnijela ekonomski najpovoljniju ponudu će dostaviti za ponuditelja/članove zajednice ponuditelja/</w:t>
      </w:r>
      <w:proofErr w:type="spellStart"/>
      <w:r w:rsidRPr="00556B6E">
        <w:rPr>
          <w:rFonts w:eastAsia="Times New Roman"/>
          <w:bCs/>
          <w:color w:val="auto"/>
          <w:szCs w:val="24"/>
          <w:lang w:val="hr-HR"/>
        </w:rPr>
        <w:t>podugovaratelja</w:t>
      </w:r>
      <w:proofErr w:type="spellEnd"/>
      <w:r w:rsidRPr="00556B6E">
        <w:rPr>
          <w:rFonts w:eastAsia="Times New Roman"/>
          <w:bCs/>
          <w:color w:val="auto"/>
          <w:szCs w:val="24"/>
          <w:lang w:val="hr-HR"/>
        </w:rPr>
        <w:t xml:space="preserve">, na zahtjev naručitelja, izvadak FINE (Financijske agencije) iz Registra stvarnih vlasnika ili jednakovrijedan dokument države sjedišta </w:t>
      </w:r>
      <w:r w:rsidRPr="00556B6E">
        <w:rPr>
          <w:rFonts w:eastAsia="Times New Roman"/>
          <w:bCs/>
          <w:color w:val="auto"/>
          <w:szCs w:val="24"/>
          <w:lang w:val="hr-HR"/>
        </w:rPr>
        <w:lastRenderedPageBreak/>
        <w:t>gospodarskog/gospodarskih subjekta/subjekata iz kojega su razvidni podaci o stvarnim vlasnicima</w:t>
      </w:r>
      <w:r w:rsidRPr="00450C0D">
        <w:rPr>
          <w:rFonts w:eastAsia="Times New Roman"/>
          <w:bCs/>
          <w:color w:val="auto"/>
          <w:szCs w:val="24"/>
          <w:lang w:val="hr-HR"/>
        </w:rPr>
        <w:t xml:space="preserve">, </w:t>
      </w:r>
      <w:r w:rsidRPr="00450C0D">
        <w:rPr>
          <w:rFonts w:eastAsia="Times New Roman"/>
          <w:b/>
          <w:bCs/>
          <w:color w:val="auto"/>
          <w:szCs w:val="24"/>
          <w:lang w:val="hr-HR"/>
        </w:rPr>
        <w:t>najkasnije do donošenja odluke o odabiru</w:t>
      </w:r>
      <w:r w:rsidRPr="00450C0D">
        <w:rPr>
          <w:rFonts w:eastAsia="Times New Roman"/>
          <w:bCs/>
          <w:color w:val="auto"/>
          <w:szCs w:val="24"/>
          <w:lang w:val="hr-HR"/>
        </w:rPr>
        <w:t>.</w:t>
      </w:r>
    </w:p>
    <w:p w:rsidR="008D7A19" w:rsidRPr="008D7A19" w:rsidRDefault="008D7A19" w:rsidP="00556B6E">
      <w:pPr>
        <w:spacing w:after="160" w:line="259" w:lineRule="auto"/>
        <w:ind w:left="0" w:right="0" w:firstLine="0"/>
        <w:rPr>
          <w:rFonts w:eastAsia="Times New Roman"/>
          <w:bCs/>
          <w:color w:val="auto"/>
          <w:szCs w:val="24"/>
          <w:lang w:val="hr-HR"/>
        </w:rPr>
      </w:pPr>
      <w:r w:rsidRPr="008D7A19">
        <w:rPr>
          <w:rFonts w:eastAsia="Times New Roman"/>
          <w:bCs/>
          <w:color w:val="auto"/>
          <w:szCs w:val="24"/>
          <w:lang w:val="hr-HR"/>
        </w:rPr>
        <w:t xml:space="preserve">U slučaju da ponuditelj koji je podnio ekonomski najpovoljniju ponudu, ne dostavi traženo ili se utvrdi postojanje okolnosti koje su ovom točkom dokumentacije o nabavi propisane kao zapreka za dodjelu ugovora o javnoj nabavi, ponuda istog će biti odbijena kao nepravilna jer nije sukladna dokumentaciji o nabavi. </w:t>
      </w:r>
    </w:p>
    <w:p w:rsidR="008D7A19" w:rsidRPr="008D7A19" w:rsidRDefault="008D7A19" w:rsidP="008D7A19">
      <w:pPr>
        <w:shd w:val="clear" w:color="auto" w:fill="FFFFFF" w:themeFill="background1"/>
        <w:spacing w:after="0" w:line="259" w:lineRule="auto"/>
        <w:ind w:left="0" w:right="0" w:firstLine="0"/>
        <w:rPr>
          <w:rFonts w:eastAsiaTheme="minorHAnsi"/>
          <w:b/>
          <w:color w:val="0070C0"/>
          <w:sz w:val="32"/>
          <w:szCs w:val="32"/>
          <w:lang w:val="hr-HR"/>
        </w:rPr>
      </w:pPr>
    </w:p>
    <w:p w:rsidR="008D7A19" w:rsidRPr="008D7A19" w:rsidRDefault="008D7A19" w:rsidP="008D7A19">
      <w:pPr>
        <w:shd w:val="clear" w:color="auto" w:fill="EDEDED" w:themeFill="accent3" w:themeFillTint="33"/>
        <w:spacing w:after="160" w:line="259" w:lineRule="auto"/>
        <w:ind w:left="0" w:right="0" w:firstLine="0"/>
        <w:jc w:val="center"/>
        <w:rPr>
          <w:rFonts w:eastAsiaTheme="minorHAnsi"/>
          <w:b/>
          <w:bCs/>
          <w:color w:val="0070C0"/>
          <w:sz w:val="28"/>
          <w:szCs w:val="28"/>
          <w:lang w:val="hr-HR"/>
        </w:rPr>
      </w:pPr>
      <w:r w:rsidRPr="008D7A19">
        <w:rPr>
          <w:rFonts w:eastAsiaTheme="minorHAnsi"/>
          <w:b/>
          <w:bCs/>
          <w:color w:val="0070C0"/>
          <w:sz w:val="28"/>
          <w:szCs w:val="28"/>
          <w:lang w:val="hr-HR"/>
        </w:rPr>
        <w:t>IV</w:t>
      </w:r>
    </w:p>
    <w:p w:rsidR="008D7A19" w:rsidRPr="008D7A19" w:rsidRDefault="008D7A19" w:rsidP="008D7A19">
      <w:pPr>
        <w:shd w:val="clear" w:color="auto" w:fill="EDEDED" w:themeFill="accent3" w:themeFillTint="33"/>
        <w:spacing w:after="160" w:line="259" w:lineRule="auto"/>
        <w:ind w:left="0" w:right="0" w:firstLine="0"/>
        <w:jc w:val="center"/>
        <w:rPr>
          <w:rFonts w:eastAsiaTheme="minorHAnsi"/>
          <w:b/>
          <w:bCs/>
          <w:color w:val="0070C0"/>
          <w:sz w:val="28"/>
          <w:szCs w:val="28"/>
          <w:lang w:val="hr-HR"/>
        </w:rPr>
      </w:pPr>
      <w:r w:rsidRPr="008D7A19">
        <w:rPr>
          <w:rFonts w:eastAsiaTheme="minorHAnsi"/>
          <w:b/>
          <w:bCs/>
          <w:color w:val="0070C0"/>
          <w:sz w:val="28"/>
          <w:szCs w:val="28"/>
          <w:lang w:val="hr-HR"/>
        </w:rPr>
        <w:t>DNSH načelo</w:t>
      </w:r>
    </w:p>
    <w:p w:rsidR="008D7A19" w:rsidRPr="008D7A19" w:rsidRDefault="008D7A19" w:rsidP="008D7A19">
      <w:pPr>
        <w:shd w:val="clear" w:color="auto" w:fill="EDEDED" w:themeFill="accent3" w:themeFillTint="33"/>
        <w:spacing w:after="160" w:line="259" w:lineRule="auto"/>
        <w:ind w:left="0" w:right="0" w:firstLine="0"/>
        <w:jc w:val="center"/>
        <w:rPr>
          <w:rFonts w:eastAsiaTheme="minorHAnsi"/>
          <w:b/>
          <w:bCs/>
          <w:color w:val="0070C0"/>
          <w:sz w:val="28"/>
          <w:szCs w:val="28"/>
          <w:lang w:val="hr-HR"/>
        </w:rPr>
      </w:pPr>
      <w:r w:rsidRPr="008D7A19">
        <w:rPr>
          <w:rFonts w:eastAsiaTheme="minorHAnsi"/>
          <w:b/>
          <w:bCs/>
          <w:color w:val="0070C0"/>
          <w:sz w:val="28"/>
          <w:szCs w:val="28"/>
          <w:lang w:val="hr-HR"/>
        </w:rPr>
        <w:t>„Ne nanosi bitnu štetu“</w:t>
      </w:r>
    </w:p>
    <w:p w:rsidR="008D7A19" w:rsidRPr="008D7A19" w:rsidRDefault="008D7A19" w:rsidP="008D7A19">
      <w:pPr>
        <w:shd w:val="clear" w:color="auto" w:fill="FFFFFF" w:themeFill="background1"/>
        <w:spacing w:after="0" w:line="259" w:lineRule="auto"/>
        <w:ind w:left="0" w:right="0" w:firstLine="0"/>
        <w:jc w:val="center"/>
        <w:rPr>
          <w:rFonts w:eastAsiaTheme="minorHAnsi"/>
          <w:b/>
          <w:color w:val="0070C0"/>
          <w:sz w:val="32"/>
          <w:szCs w:val="32"/>
          <w:lang w:val="hr-HR"/>
        </w:rPr>
      </w:pPr>
    </w:p>
    <w:p w:rsidR="00541221" w:rsidRDefault="008D7A19" w:rsidP="00556B6E">
      <w:pPr>
        <w:rPr>
          <w:rFonts w:eastAsia="Calibri"/>
          <w:color w:val="auto"/>
          <w:szCs w:val="24"/>
          <w:lang w:val="hr-HR"/>
        </w:rPr>
      </w:pPr>
      <w:r w:rsidRPr="008D7A19">
        <w:rPr>
          <w:rFonts w:eastAsia="Calibri"/>
          <w:color w:val="auto"/>
          <w:szCs w:val="24"/>
          <w:lang w:val="hr-HR"/>
        </w:rPr>
        <w:t xml:space="preserve">Projekt </w:t>
      </w:r>
      <w:r w:rsidR="00541221">
        <w:rPr>
          <w:rFonts w:eastAsiaTheme="minorEastAsia"/>
          <w:color w:val="auto"/>
          <w:szCs w:val="24"/>
          <w:lang w:val="sq-AL" w:eastAsia="zh-CN"/>
        </w:rPr>
        <w:t>Dogradnja dječjeg vrtića “Grobnički tići” Podhum</w:t>
      </w:r>
      <w:r w:rsidR="00556B6E">
        <w:rPr>
          <w:rFonts w:eastAsiaTheme="minorEastAsia"/>
          <w:color w:val="auto"/>
          <w:szCs w:val="24"/>
          <w:lang w:val="sq-AL" w:eastAsia="zh-CN"/>
        </w:rPr>
        <w:t xml:space="preserve"> </w:t>
      </w:r>
      <w:r w:rsidR="00541221">
        <w:rPr>
          <w:rFonts w:eastAsiaTheme="minorEastAsia"/>
          <w:color w:val="auto"/>
          <w:szCs w:val="24"/>
          <w:lang w:val="sq-AL" w:eastAsia="zh-CN"/>
        </w:rPr>
        <w:t>su</w:t>
      </w:r>
      <w:r w:rsidRPr="008D7A19">
        <w:rPr>
          <w:rFonts w:eastAsia="Calibri"/>
          <w:color w:val="auto"/>
          <w:szCs w:val="24"/>
          <w:lang w:val="hr-HR"/>
        </w:rPr>
        <w:t>financira se iz bespovratnih sredstava EU  Mehanizma za oporavak i otpornost (RRF), te su svi planirani radovi</w:t>
      </w:r>
      <w:r w:rsidR="00556B6E">
        <w:rPr>
          <w:rFonts w:eastAsia="Calibri"/>
          <w:color w:val="auto"/>
          <w:szCs w:val="24"/>
          <w:lang w:val="hr-HR"/>
        </w:rPr>
        <w:t xml:space="preserve"> </w:t>
      </w:r>
    </w:p>
    <w:p w:rsidR="008D7A19" w:rsidRPr="008D7A19" w:rsidRDefault="00541221" w:rsidP="00556B6E">
      <w:pPr>
        <w:rPr>
          <w:rFonts w:eastAsiaTheme="minorEastAsia"/>
          <w:color w:val="auto"/>
          <w:szCs w:val="24"/>
          <w:lang w:val="sq-AL" w:eastAsia="zh-CN"/>
        </w:rPr>
      </w:pPr>
      <w:r>
        <w:rPr>
          <w:rFonts w:eastAsia="Calibri"/>
          <w:color w:val="auto"/>
          <w:szCs w:val="24"/>
          <w:lang w:val="hr-HR"/>
        </w:rPr>
        <w:t>rekonstrukcije i dogradnje</w:t>
      </w:r>
      <w:r w:rsidR="008D7A19" w:rsidRPr="008D7A19">
        <w:rPr>
          <w:rFonts w:eastAsia="Calibri"/>
          <w:color w:val="auto"/>
          <w:szCs w:val="24"/>
          <w:lang w:val="hr-HR"/>
        </w:rPr>
        <w:t xml:space="preserve"> projektirani sukladno načelima DNSH (</w:t>
      </w:r>
      <w:proofErr w:type="spellStart"/>
      <w:r w:rsidR="008D7A19" w:rsidRPr="008D7A19">
        <w:rPr>
          <w:rFonts w:eastAsia="Calibri"/>
          <w:color w:val="auto"/>
          <w:szCs w:val="24"/>
          <w:lang w:val="hr-HR"/>
        </w:rPr>
        <w:t>eng</w:t>
      </w:r>
      <w:proofErr w:type="spellEnd"/>
      <w:r w:rsidR="008D7A19" w:rsidRPr="008D7A19">
        <w:rPr>
          <w:rFonts w:eastAsia="Calibri"/>
          <w:color w:val="auto"/>
          <w:szCs w:val="24"/>
          <w:lang w:val="hr-HR"/>
        </w:rPr>
        <w:t xml:space="preserve">. „Do no </w:t>
      </w:r>
      <w:proofErr w:type="spellStart"/>
      <w:r w:rsidR="008D7A19" w:rsidRPr="008D7A19">
        <w:rPr>
          <w:rFonts w:eastAsia="Calibri"/>
          <w:color w:val="auto"/>
          <w:szCs w:val="24"/>
          <w:lang w:val="hr-HR"/>
        </w:rPr>
        <w:t>significant</w:t>
      </w:r>
      <w:proofErr w:type="spellEnd"/>
      <w:r w:rsidR="008D7A19" w:rsidRPr="008D7A19">
        <w:rPr>
          <w:rFonts w:eastAsia="Calibri"/>
          <w:color w:val="auto"/>
          <w:szCs w:val="24"/>
          <w:lang w:val="hr-HR"/>
        </w:rPr>
        <w:t xml:space="preserve"> </w:t>
      </w:r>
      <w:proofErr w:type="spellStart"/>
      <w:r w:rsidR="008D7A19" w:rsidRPr="008D7A19">
        <w:rPr>
          <w:rFonts w:eastAsia="Calibri"/>
          <w:color w:val="auto"/>
          <w:szCs w:val="24"/>
          <w:lang w:val="hr-HR"/>
        </w:rPr>
        <w:t>harm</w:t>
      </w:r>
      <w:proofErr w:type="spellEnd"/>
      <w:r w:rsidR="008D7A19" w:rsidRPr="008D7A19">
        <w:rPr>
          <w:rFonts w:eastAsia="Calibri"/>
          <w:color w:val="auto"/>
          <w:szCs w:val="24"/>
          <w:lang w:val="hr-HR"/>
        </w:rPr>
        <w:t xml:space="preserve">“ – „ne nanosi značajnu štetu“). </w:t>
      </w:r>
    </w:p>
    <w:p w:rsidR="008D7A19" w:rsidRPr="008D7A19" w:rsidRDefault="008D7A19" w:rsidP="008D7A19">
      <w:pPr>
        <w:autoSpaceDE w:val="0"/>
        <w:autoSpaceDN w:val="0"/>
        <w:adjustRightInd w:val="0"/>
        <w:spacing w:after="0" w:line="240" w:lineRule="auto"/>
        <w:ind w:left="0" w:right="0" w:firstLine="0"/>
        <w:rPr>
          <w:rFonts w:eastAsia="Calibri"/>
          <w:color w:val="auto"/>
          <w:szCs w:val="24"/>
          <w:lang w:val="hr-HR"/>
        </w:rPr>
      </w:pPr>
      <w:r w:rsidRPr="008D7A19">
        <w:rPr>
          <w:rFonts w:eastAsia="Calibri"/>
          <w:color w:val="auto"/>
          <w:szCs w:val="24"/>
          <w:lang w:val="hr-HR"/>
        </w:rPr>
        <w:t xml:space="preserve"> Načelo  „ne nanosi bitnu štetu” znači da se ne podupiru i ne obavljaju gospodarske djelatnosti kojima se nanosi bitna šteta bilo kojem od okolišnih ciljeva, ako je to relevantno, u smislu članka 17. Uredbe (EU) 2020/852. Europskog parlamenta i Vijeća od 18. lipnja 2020. godine o uspostavi okvira za olakšavanje održivih ulaganja i izmjeni Uredbe (EU) 2019/2088, što je u skladu s Uredbom o uspostavi Mehanizma za oporavak i otpornost.</w:t>
      </w:r>
    </w:p>
    <w:p w:rsidR="008D7A19" w:rsidRPr="008D7A19" w:rsidRDefault="008D7A19" w:rsidP="008D7A19">
      <w:pPr>
        <w:autoSpaceDE w:val="0"/>
        <w:autoSpaceDN w:val="0"/>
        <w:adjustRightInd w:val="0"/>
        <w:spacing w:after="0" w:line="240" w:lineRule="auto"/>
        <w:ind w:left="0" w:right="0" w:firstLine="0"/>
        <w:rPr>
          <w:rFonts w:eastAsia="Calibri"/>
          <w:color w:val="auto"/>
          <w:szCs w:val="24"/>
          <w:lang w:val="hr-HR"/>
        </w:rPr>
      </w:pPr>
    </w:p>
    <w:p w:rsidR="008D7A19" w:rsidRPr="008D7A19" w:rsidRDefault="00BF1557" w:rsidP="00556B6E">
      <w:pPr>
        <w:spacing w:after="160" w:line="259" w:lineRule="auto"/>
        <w:ind w:left="0" w:right="0" w:firstLine="0"/>
        <w:jc w:val="left"/>
        <w:rPr>
          <w:rFonts w:eastAsiaTheme="minorHAnsi"/>
          <w:color w:val="auto"/>
          <w:szCs w:val="24"/>
          <w:lang w:val="hr-HR"/>
        </w:rPr>
      </w:pPr>
      <w:hyperlink r:id="rId68" w:tgtFrame="_blank" w:history="1">
        <w:r w:rsidR="008D7A19" w:rsidRPr="008D7A19">
          <w:rPr>
            <w:rFonts w:eastAsiaTheme="minorHAnsi"/>
            <w:color w:val="1155CC"/>
            <w:szCs w:val="24"/>
            <w:u w:val="single"/>
            <w:shd w:val="clear" w:color="auto" w:fill="FFFFFF"/>
            <w:lang w:val="hr-HR"/>
          </w:rPr>
          <w:t>https://www.fkit.unizg.hr/_download/repository/Prilog-5_Primjena-DNSH-nacela.pdf</w:t>
        </w:r>
      </w:hyperlink>
    </w:p>
    <w:p w:rsidR="008D7A19" w:rsidRPr="008D7A19" w:rsidRDefault="008D7A19" w:rsidP="008D7A19">
      <w:pPr>
        <w:autoSpaceDE w:val="0"/>
        <w:autoSpaceDN w:val="0"/>
        <w:adjustRightInd w:val="0"/>
        <w:spacing w:after="0" w:line="240" w:lineRule="auto"/>
        <w:ind w:left="0" w:right="0" w:firstLine="0"/>
        <w:rPr>
          <w:rFonts w:eastAsia="Calibri"/>
          <w:color w:val="auto"/>
          <w:szCs w:val="24"/>
          <w:lang w:val="hr-HR"/>
        </w:rPr>
      </w:pPr>
      <w:r w:rsidRPr="008D7A19">
        <w:rPr>
          <w:rFonts w:eastAsia="Calibri"/>
          <w:color w:val="auto"/>
          <w:szCs w:val="24"/>
          <w:lang w:val="hr-HR"/>
        </w:rPr>
        <w:t>U izradi Projektno-tehničke  dokumentacije ( glavnim projektima i troškovnicima)  uzeto je u obzir navedeno načelo.</w:t>
      </w:r>
    </w:p>
    <w:p w:rsidR="008D7A19" w:rsidRPr="008D7A19" w:rsidRDefault="008D7A19" w:rsidP="008D7A19">
      <w:pPr>
        <w:autoSpaceDE w:val="0"/>
        <w:autoSpaceDN w:val="0"/>
        <w:adjustRightInd w:val="0"/>
        <w:spacing w:after="0" w:line="240" w:lineRule="auto"/>
        <w:ind w:left="0" w:right="0" w:firstLine="0"/>
        <w:rPr>
          <w:rFonts w:eastAsia="Calibri"/>
          <w:color w:val="FF0000"/>
          <w:szCs w:val="24"/>
          <w:lang w:val="hr-HR"/>
        </w:rPr>
      </w:pPr>
    </w:p>
    <w:p w:rsidR="008D7A19" w:rsidRPr="008D7A19" w:rsidRDefault="008D7A19" w:rsidP="008D7A19">
      <w:pPr>
        <w:spacing w:after="200" w:line="276" w:lineRule="auto"/>
        <w:ind w:left="0" w:right="0" w:firstLine="0"/>
        <w:jc w:val="left"/>
        <w:rPr>
          <w:rFonts w:eastAsia="Calibri"/>
          <w:color w:val="auto"/>
          <w:szCs w:val="24"/>
          <w:lang w:val="hr-HR"/>
        </w:rPr>
      </w:pPr>
      <w:r w:rsidRPr="008D7A19">
        <w:rPr>
          <w:rFonts w:eastAsia="Calibri"/>
          <w:color w:val="auto"/>
          <w:szCs w:val="24"/>
          <w:lang w:val="hr-HR"/>
        </w:rPr>
        <w:t xml:space="preserve">Sukladno navedenom, kako bi se u provedbi Projekta osigurala usklađenost s DNSH načelom </w:t>
      </w:r>
      <w:r w:rsidR="00556B6E">
        <w:rPr>
          <w:rFonts w:eastAsia="Calibri"/>
          <w:color w:val="auto"/>
          <w:szCs w:val="24"/>
          <w:lang w:val="hr-HR"/>
        </w:rPr>
        <w:t xml:space="preserve">isto je potrebno implementirati: </w:t>
      </w:r>
      <w:r w:rsidRPr="008D7A19">
        <w:rPr>
          <w:rFonts w:eastAsia="Calibri"/>
          <w:color w:val="auto"/>
          <w:szCs w:val="24"/>
          <w:lang w:val="hr-HR"/>
        </w:rPr>
        <w:t xml:space="preserve"> </w:t>
      </w:r>
    </w:p>
    <w:p w:rsidR="008D7A19" w:rsidRPr="008D7A19" w:rsidRDefault="008D7A19" w:rsidP="008D7A19">
      <w:pPr>
        <w:autoSpaceDE w:val="0"/>
        <w:autoSpaceDN w:val="0"/>
        <w:adjustRightInd w:val="0"/>
        <w:spacing w:after="0" w:line="240" w:lineRule="auto"/>
        <w:ind w:left="0" w:right="0" w:firstLine="0"/>
        <w:rPr>
          <w:rFonts w:eastAsia="Calibri"/>
          <w:color w:val="auto"/>
          <w:szCs w:val="24"/>
          <w:lang w:val="hr-HR"/>
        </w:rPr>
      </w:pPr>
    </w:p>
    <w:p w:rsidR="008D7A19" w:rsidRPr="008D7A19" w:rsidRDefault="008D7A19" w:rsidP="008D7A19">
      <w:pPr>
        <w:autoSpaceDE w:val="0"/>
        <w:autoSpaceDN w:val="0"/>
        <w:adjustRightInd w:val="0"/>
        <w:spacing w:after="0" w:line="240" w:lineRule="auto"/>
        <w:ind w:left="0" w:right="0" w:firstLine="0"/>
        <w:rPr>
          <w:rFonts w:eastAsia="Calibri"/>
          <w:color w:val="auto"/>
          <w:szCs w:val="24"/>
          <w:lang w:val="hr-HR"/>
        </w:rPr>
      </w:pPr>
      <w:r w:rsidRPr="008D7A19">
        <w:rPr>
          <w:rFonts w:eastAsia="Calibri"/>
          <w:color w:val="auto"/>
          <w:szCs w:val="24"/>
          <w:lang w:val="hr-HR"/>
        </w:rPr>
        <w:t>1.</w:t>
      </w:r>
      <w:r w:rsidRPr="008D7A19">
        <w:rPr>
          <w:rFonts w:eastAsia="Calibri"/>
          <w:color w:val="auto"/>
          <w:szCs w:val="24"/>
          <w:lang w:val="hr-HR"/>
        </w:rPr>
        <w:tab/>
      </w:r>
      <w:r w:rsidRPr="008D7A19">
        <w:rPr>
          <w:rFonts w:eastAsia="Calibri"/>
          <w:b/>
          <w:color w:val="auto"/>
          <w:szCs w:val="24"/>
          <w:lang w:val="hr-HR"/>
        </w:rPr>
        <w:t>pri izvođenju radova</w:t>
      </w:r>
      <w:r w:rsidRPr="008D7A19">
        <w:rPr>
          <w:rFonts w:eastAsia="Calibri"/>
          <w:color w:val="auto"/>
          <w:szCs w:val="24"/>
          <w:lang w:val="hr-HR"/>
        </w:rPr>
        <w:t xml:space="preserve"> </w:t>
      </w:r>
    </w:p>
    <w:p w:rsidR="008D7A19" w:rsidRDefault="008D7A19" w:rsidP="008D7A19">
      <w:pPr>
        <w:autoSpaceDE w:val="0"/>
        <w:autoSpaceDN w:val="0"/>
        <w:adjustRightInd w:val="0"/>
        <w:spacing w:after="0" w:line="240" w:lineRule="auto"/>
        <w:ind w:left="0" w:right="0" w:firstLine="0"/>
        <w:rPr>
          <w:rFonts w:eastAsia="Calibri"/>
          <w:color w:val="auto"/>
          <w:szCs w:val="24"/>
          <w:lang w:val="hr-HR"/>
        </w:rPr>
      </w:pPr>
      <w:r w:rsidRPr="008D7A19">
        <w:rPr>
          <w:rFonts w:eastAsia="Calibri"/>
          <w:color w:val="auto"/>
          <w:szCs w:val="24"/>
          <w:lang w:val="hr-HR"/>
        </w:rPr>
        <w:t>-</w:t>
      </w:r>
      <w:r w:rsidRPr="008D7A19">
        <w:rPr>
          <w:rFonts w:eastAsia="Calibri"/>
          <w:color w:val="auto"/>
          <w:szCs w:val="24"/>
          <w:lang w:val="hr-HR"/>
        </w:rPr>
        <w:tab/>
        <w:t>izvođači moraju poštivati sve propisane zahtjeve (kao npr. poduzet će se mjere za smanjenje emisije buke, prašine i onečišćujućih tvari tijekom građevinskih radova) što je definirano klauzulom usklađenosti s DNSH načelom u Ugovoru za izvođenje radova, a dokazuje se Izjavom izvođača o usklađenosti s DNSH načelom na</w:t>
      </w:r>
      <w:r w:rsidR="004428B3">
        <w:rPr>
          <w:rFonts w:eastAsia="Calibri"/>
          <w:color w:val="auto"/>
          <w:szCs w:val="24"/>
          <w:lang w:val="hr-HR"/>
        </w:rPr>
        <w:t xml:space="preserve">kon izvedenih </w:t>
      </w:r>
      <w:r w:rsidRPr="008D7A19">
        <w:rPr>
          <w:rFonts w:eastAsia="Calibri"/>
          <w:color w:val="auto"/>
          <w:szCs w:val="24"/>
          <w:lang w:val="hr-HR"/>
        </w:rPr>
        <w:t xml:space="preserve"> radova.</w:t>
      </w:r>
    </w:p>
    <w:p w:rsidR="00932AC9" w:rsidRPr="00932AC9" w:rsidRDefault="00932AC9" w:rsidP="008D7A19">
      <w:pPr>
        <w:autoSpaceDE w:val="0"/>
        <w:autoSpaceDN w:val="0"/>
        <w:adjustRightInd w:val="0"/>
        <w:spacing w:after="0" w:line="240" w:lineRule="auto"/>
        <w:ind w:left="0" w:right="0" w:firstLine="0"/>
        <w:rPr>
          <w:rFonts w:eastAsia="Calibri"/>
          <w:b/>
          <w:color w:val="auto"/>
          <w:szCs w:val="24"/>
          <w:lang w:val="hr-HR"/>
        </w:rPr>
      </w:pPr>
      <w:r w:rsidRPr="00932AC9">
        <w:rPr>
          <w:rFonts w:eastAsia="Calibri"/>
          <w:b/>
          <w:color w:val="auto"/>
          <w:szCs w:val="24"/>
          <w:lang w:val="hr-HR"/>
        </w:rPr>
        <w:t xml:space="preserve">Obrazac Izjave izvođača o usklađenosti s DNSH </w:t>
      </w:r>
      <w:r w:rsidR="00A36870">
        <w:rPr>
          <w:rFonts w:eastAsia="Calibri"/>
          <w:b/>
          <w:color w:val="auto"/>
          <w:szCs w:val="24"/>
          <w:lang w:val="hr-HR"/>
        </w:rPr>
        <w:t>načelom _Prilog 10</w:t>
      </w:r>
      <w:r w:rsidRPr="00932AC9">
        <w:rPr>
          <w:rFonts w:eastAsia="Calibri"/>
          <w:b/>
          <w:color w:val="auto"/>
          <w:szCs w:val="24"/>
          <w:lang w:val="hr-HR"/>
        </w:rPr>
        <w:t>.daje se  u dokumentu „Ostali obrasci i izjave“ koji je sastavni dio ove Dokumentacije o nabavi</w:t>
      </w:r>
      <w:r w:rsidRPr="004428B3">
        <w:rPr>
          <w:rFonts w:eastAsia="Calibri"/>
          <w:b/>
          <w:color w:val="auto"/>
          <w:szCs w:val="24"/>
          <w:lang w:val="hr-HR"/>
        </w:rPr>
        <w:t>.</w:t>
      </w:r>
      <w:r w:rsidR="004428B3" w:rsidRPr="004428B3">
        <w:rPr>
          <w:rFonts w:eastAsia="Calibri"/>
          <w:b/>
          <w:color w:val="auto"/>
          <w:szCs w:val="24"/>
          <w:lang w:val="hr-HR"/>
        </w:rPr>
        <w:t xml:space="preserve"> Izjavu je obvezan dostaviti Naručitelju najkasnije do primopredaje radova.</w:t>
      </w:r>
    </w:p>
    <w:p w:rsidR="008D7A19" w:rsidRPr="00932AC9" w:rsidRDefault="008D7A19" w:rsidP="008D7A19">
      <w:pPr>
        <w:autoSpaceDE w:val="0"/>
        <w:autoSpaceDN w:val="0"/>
        <w:adjustRightInd w:val="0"/>
        <w:spacing w:after="0" w:line="240" w:lineRule="auto"/>
        <w:ind w:left="0" w:right="0" w:firstLine="0"/>
        <w:rPr>
          <w:rFonts w:eastAsia="Calibri"/>
          <w:b/>
          <w:color w:val="auto"/>
          <w:szCs w:val="24"/>
          <w:lang w:val="hr-HR"/>
        </w:rPr>
      </w:pPr>
    </w:p>
    <w:p w:rsidR="008D7A19" w:rsidRPr="008D7A19" w:rsidRDefault="008D7A19" w:rsidP="008D7A19">
      <w:pPr>
        <w:autoSpaceDE w:val="0"/>
        <w:autoSpaceDN w:val="0"/>
        <w:adjustRightInd w:val="0"/>
        <w:spacing w:after="0" w:line="240" w:lineRule="auto"/>
        <w:ind w:left="0" w:right="0" w:firstLine="0"/>
        <w:rPr>
          <w:rFonts w:eastAsia="Calibri"/>
          <w:b/>
          <w:color w:val="auto"/>
          <w:szCs w:val="24"/>
          <w:lang w:val="hr-HR"/>
        </w:rPr>
      </w:pPr>
      <w:r w:rsidRPr="008D7A19">
        <w:rPr>
          <w:rFonts w:eastAsia="Calibri"/>
          <w:color w:val="auto"/>
          <w:szCs w:val="24"/>
          <w:lang w:val="hr-HR"/>
        </w:rPr>
        <w:t>2.</w:t>
      </w:r>
      <w:r w:rsidRPr="008D7A19">
        <w:rPr>
          <w:rFonts w:eastAsia="Calibri"/>
          <w:color w:val="auto"/>
          <w:szCs w:val="24"/>
          <w:lang w:val="hr-HR"/>
        </w:rPr>
        <w:tab/>
      </w:r>
      <w:r w:rsidRPr="008D7A19">
        <w:rPr>
          <w:rFonts w:eastAsia="Calibri"/>
          <w:b/>
          <w:color w:val="auto"/>
          <w:szCs w:val="24"/>
          <w:lang w:val="hr-HR"/>
        </w:rPr>
        <w:t>pri pružanju usluge stručnog nadzora</w:t>
      </w:r>
    </w:p>
    <w:p w:rsidR="008D7A19" w:rsidRPr="008D7A19" w:rsidRDefault="008D7A19" w:rsidP="00A82FB8">
      <w:pPr>
        <w:autoSpaceDE w:val="0"/>
        <w:autoSpaceDN w:val="0"/>
        <w:adjustRightInd w:val="0"/>
        <w:spacing w:after="0" w:line="240" w:lineRule="auto"/>
        <w:ind w:left="0" w:right="0" w:firstLine="0"/>
        <w:rPr>
          <w:rFonts w:eastAsia="Calibri"/>
          <w:color w:val="auto"/>
          <w:szCs w:val="24"/>
          <w:lang w:val="hr-HR"/>
        </w:rPr>
      </w:pPr>
      <w:r w:rsidRPr="008D7A19">
        <w:rPr>
          <w:rFonts w:eastAsia="Calibri"/>
          <w:color w:val="FF0000"/>
          <w:szCs w:val="24"/>
          <w:lang w:val="hr-HR"/>
        </w:rPr>
        <w:t>-</w:t>
      </w:r>
      <w:r w:rsidRPr="008D7A19">
        <w:rPr>
          <w:rFonts w:eastAsia="Calibri"/>
          <w:color w:val="FF0000"/>
          <w:szCs w:val="24"/>
          <w:lang w:val="hr-HR"/>
        </w:rPr>
        <w:tab/>
      </w:r>
      <w:r w:rsidRPr="008D7A19">
        <w:rPr>
          <w:rFonts w:eastAsia="Calibri"/>
          <w:color w:val="auto"/>
          <w:szCs w:val="24"/>
          <w:lang w:val="hr-HR"/>
        </w:rPr>
        <w:t>stručni nadzor ima obvezu nadzirati i potvrditi da je izvođenje radova u skladu s DNSH načelom što se dokazuje Izjavom glavnog nadzornog inženjera o usklađen</w:t>
      </w:r>
      <w:r w:rsidR="00D93860">
        <w:rPr>
          <w:rFonts w:eastAsia="Calibri"/>
          <w:color w:val="auto"/>
          <w:szCs w:val="24"/>
          <w:lang w:val="hr-HR"/>
        </w:rPr>
        <w:t>osti s DNSH načelom i definira s</w:t>
      </w:r>
      <w:r w:rsidRPr="008D7A19">
        <w:rPr>
          <w:rFonts w:eastAsia="Calibri"/>
          <w:color w:val="auto"/>
          <w:szCs w:val="24"/>
          <w:lang w:val="hr-HR"/>
        </w:rPr>
        <w:t>e Ugovorom o nadzoru.</w:t>
      </w:r>
    </w:p>
    <w:sectPr w:rsidR="008D7A19" w:rsidRPr="008D7A19">
      <w:footerReference w:type="even" r:id="rId69"/>
      <w:footerReference w:type="default" r:id="rId70"/>
      <w:footerReference w:type="first" r:id="rId71"/>
      <w:pgSz w:w="12240" w:h="15840"/>
      <w:pgMar w:top="763" w:right="1437" w:bottom="1527"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557" w:rsidRDefault="00BF1557">
      <w:pPr>
        <w:spacing w:after="0" w:line="240" w:lineRule="auto"/>
      </w:pPr>
      <w:r>
        <w:separator/>
      </w:r>
    </w:p>
  </w:endnote>
  <w:endnote w:type="continuationSeparator" w:id="0">
    <w:p w:rsidR="00BF1557" w:rsidRDefault="00BF1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738" w:rsidRDefault="00D96AAB">
    <w:pPr>
      <w:spacing w:after="0" w:line="259" w:lineRule="auto"/>
      <w:ind w:left="0" w:right="2" w:firstLine="0"/>
      <w:jc w:val="right"/>
    </w:pPr>
    <w:r>
      <w:fldChar w:fldCharType="begin"/>
    </w:r>
    <w:r>
      <w:instrText xml:space="preserve"> PAGE   \* MERGEFORMAT </w:instrText>
    </w:r>
    <w:r>
      <w:fldChar w:fldCharType="separate"/>
    </w:r>
    <w:r>
      <w:rPr>
        <w:rFonts w:ascii="Calibri" w:eastAsia="Calibri" w:hAnsi="Calibri" w:cs="Calibri"/>
        <w:sz w:val="20"/>
      </w:rPr>
      <w:t>2</w:t>
    </w:r>
    <w:r>
      <w:rPr>
        <w:rFonts w:ascii="Calibri" w:eastAsia="Calibri" w:hAnsi="Calibri" w:cs="Calibri"/>
        <w:sz w:val="20"/>
      </w:rPr>
      <w:fldChar w:fldCharType="end"/>
    </w:r>
    <w:r>
      <w:rPr>
        <w:rFonts w:ascii="Calibri" w:eastAsia="Calibri" w:hAnsi="Calibri" w:cs="Calibri"/>
        <w:sz w:val="22"/>
      </w:rPr>
      <w:t xml:space="preserve"> </w:t>
    </w:r>
  </w:p>
  <w:p w:rsidR="00EF5738" w:rsidRDefault="00D96AAB">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738" w:rsidRDefault="00D96AAB">
    <w:pPr>
      <w:spacing w:after="0" w:line="259" w:lineRule="auto"/>
      <w:ind w:left="0" w:right="2" w:firstLine="0"/>
      <w:jc w:val="right"/>
    </w:pPr>
    <w:r>
      <w:fldChar w:fldCharType="begin"/>
    </w:r>
    <w:r>
      <w:instrText xml:space="preserve"> PAGE   \* MERGEFORMAT </w:instrText>
    </w:r>
    <w:r>
      <w:fldChar w:fldCharType="separate"/>
    </w:r>
    <w:r w:rsidR="00C25BE7" w:rsidRPr="00C25BE7">
      <w:rPr>
        <w:rFonts w:ascii="Calibri" w:eastAsia="Calibri" w:hAnsi="Calibri" w:cs="Calibri"/>
        <w:noProof/>
        <w:sz w:val="20"/>
      </w:rPr>
      <w:t>7</w:t>
    </w:r>
    <w:r>
      <w:rPr>
        <w:rFonts w:ascii="Calibri" w:eastAsia="Calibri" w:hAnsi="Calibri" w:cs="Calibri"/>
        <w:sz w:val="20"/>
      </w:rPr>
      <w:fldChar w:fldCharType="end"/>
    </w:r>
    <w:r>
      <w:rPr>
        <w:rFonts w:ascii="Calibri" w:eastAsia="Calibri" w:hAnsi="Calibri" w:cs="Calibri"/>
        <w:sz w:val="22"/>
      </w:rPr>
      <w:t xml:space="preserve"> </w:t>
    </w:r>
  </w:p>
  <w:p w:rsidR="00EF5738" w:rsidRDefault="00D96AAB">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738" w:rsidRDefault="00EF5738">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557" w:rsidRDefault="00BF1557">
      <w:pPr>
        <w:spacing w:after="0" w:line="240" w:lineRule="auto"/>
      </w:pPr>
      <w:r>
        <w:separator/>
      </w:r>
    </w:p>
  </w:footnote>
  <w:footnote w:type="continuationSeparator" w:id="0">
    <w:p w:rsidR="00BF1557" w:rsidRDefault="00BF15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397F"/>
    <w:multiLevelType w:val="hybridMultilevel"/>
    <w:tmpl w:val="F2B48F16"/>
    <w:lvl w:ilvl="0" w:tplc="B98A70D6">
      <w:start w:val="1"/>
      <w:numFmt w:val="bullet"/>
      <w:lvlText w:val="-"/>
      <w:lvlJc w:val="left"/>
      <w:pPr>
        <w:ind w:left="142"/>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1A28B0A4">
      <w:start w:val="1"/>
      <w:numFmt w:val="bullet"/>
      <w:lvlText w:val="o"/>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F84AF152">
      <w:start w:val="1"/>
      <w:numFmt w:val="bullet"/>
      <w:lvlText w:val="▪"/>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5FB2B7F0">
      <w:start w:val="1"/>
      <w:numFmt w:val="bullet"/>
      <w:lvlText w:val="•"/>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16C83516">
      <w:start w:val="1"/>
      <w:numFmt w:val="bullet"/>
      <w:lvlText w:val="o"/>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DA02FCA8">
      <w:start w:val="1"/>
      <w:numFmt w:val="bullet"/>
      <w:lvlText w:val="▪"/>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3DFAFF3A">
      <w:start w:val="1"/>
      <w:numFmt w:val="bullet"/>
      <w:lvlText w:val="•"/>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1EF03434">
      <w:start w:val="1"/>
      <w:numFmt w:val="bullet"/>
      <w:lvlText w:val="o"/>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12A6EA9E">
      <w:start w:val="1"/>
      <w:numFmt w:val="bullet"/>
      <w:lvlText w:val="▪"/>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390C07"/>
    <w:multiLevelType w:val="hybridMultilevel"/>
    <w:tmpl w:val="41524506"/>
    <w:lvl w:ilvl="0" w:tplc="800AA41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EA341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0E6C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E4644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1AA45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F72EC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B0605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9E055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E228F3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9541CE"/>
    <w:multiLevelType w:val="hybridMultilevel"/>
    <w:tmpl w:val="607A8288"/>
    <w:lvl w:ilvl="0" w:tplc="386020CE">
      <w:start w:val="1"/>
      <w:numFmt w:val="bullet"/>
      <w:lvlText w:val="-"/>
      <w:lvlJc w:val="left"/>
      <w:pPr>
        <w:ind w:left="142"/>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D04A2FC6">
      <w:start w:val="1"/>
      <w:numFmt w:val="bullet"/>
      <w:lvlText w:val="o"/>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31B40FB8">
      <w:start w:val="1"/>
      <w:numFmt w:val="bullet"/>
      <w:lvlText w:val="▪"/>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6A06ED0C">
      <w:start w:val="1"/>
      <w:numFmt w:val="bullet"/>
      <w:lvlText w:val="•"/>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7542E67C">
      <w:start w:val="1"/>
      <w:numFmt w:val="bullet"/>
      <w:lvlText w:val="o"/>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BEEAC176">
      <w:start w:val="1"/>
      <w:numFmt w:val="bullet"/>
      <w:lvlText w:val="▪"/>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662897D8">
      <w:start w:val="1"/>
      <w:numFmt w:val="bullet"/>
      <w:lvlText w:val="•"/>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C854BC5C">
      <w:start w:val="1"/>
      <w:numFmt w:val="bullet"/>
      <w:lvlText w:val="o"/>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B268C152">
      <w:start w:val="1"/>
      <w:numFmt w:val="bullet"/>
      <w:lvlText w:val="▪"/>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6E102E9"/>
    <w:multiLevelType w:val="hybridMultilevel"/>
    <w:tmpl w:val="84E6F5C8"/>
    <w:lvl w:ilvl="0" w:tplc="7DE89754">
      <w:start w:val="1"/>
      <w:numFmt w:val="bullet"/>
      <w:lvlText w:val="-"/>
      <w:lvlJc w:val="left"/>
      <w:pPr>
        <w:ind w:left="142"/>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E604AF5A">
      <w:start w:val="1"/>
      <w:numFmt w:val="bullet"/>
      <w:lvlText w:val="o"/>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88C8CB54">
      <w:start w:val="1"/>
      <w:numFmt w:val="bullet"/>
      <w:lvlText w:val="▪"/>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D80CF10E">
      <w:start w:val="1"/>
      <w:numFmt w:val="bullet"/>
      <w:lvlText w:val="•"/>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51C69A8A">
      <w:start w:val="1"/>
      <w:numFmt w:val="bullet"/>
      <w:lvlText w:val="o"/>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462A0A3A">
      <w:start w:val="1"/>
      <w:numFmt w:val="bullet"/>
      <w:lvlText w:val="▪"/>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A01260D8">
      <w:start w:val="1"/>
      <w:numFmt w:val="bullet"/>
      <w:lvlText w:val="•"/>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C9D2366A">
      <w:start w:val="1"/>
      <w:numFmt w:val="bullet"/>
      <w:lvlText w:val="o"/>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EE92D4FA">
      <w:start w:val="1"/>
      <w:numFmt w:val="bullet"/>
      <w:lvlText w:val="▪"/>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C74650"/>
    <w:multiLevelType w:val="hybridMultilevel"/>
    <w:tmpl w:val="3A009DE2"/>
    <w:lvl w:ilvl="0" w:tplc="7960F65C">
      <w:start w:val="1"/>
      <w:numFmt w:val="bullet"/>
      <w:lvlText w:val="•"/>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B34CB90">
      <w:start w:val="1"/>
      <w:numFmt w:val="bullet"/>
      <w:lvlText w:val="o"/>
      <w:lvlJc w:val="left"/>
      <w:pPr>
        <w:ind w:left="1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DF4A6AC">
      <w:start w:val="1"/>
      <w:numFmt w:val="bullet"/>
      <w:lvlText w:val="▪"/>
      <w:lvlJc w:val="left"/>
      <w:pPr>
        <w:ind w:left="20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21224F4">
      <w:start w:val="1"/>
      <w:numFmt w:val="bullet"/>
      <w:lvlText w:val="•"/>
      <w:lvlJc w:val="left"/>
      <w:pPr>
        <w:ind w:left="28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B22DB0">
      <w:start w:val="1"/>
      <w:numFmt w:val="bullet"/>
      <w:lvlText w:val="o"/>
      <w:lvlJc w:val="left"/>
      <w:pPr>
        <w:ind w:left="3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CF2AD48">
      <w:start w:val="1"/>
      <w:numFmt w:val="bullet"/>
      <w:lvlText w:val="▪"/>
      <w:lvlJc w:val="left"/>
      <w:pPr>
        <w:ind w:left="42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2AC052A">
      <w:start w:val="1"/>
      <w:numFmt w:val="bullet"/>
      <w:lvlText w:val="•"/>
      <w:lvlJc w:val="left"/>
      <w:pPr>
        <w:ind w:left="49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672BE46">
      <w:start w:val="1"/>
      <w:numFmt w:val="bullet"/>
      <w:lvlText w:val="o"/>
      <w:lvlJc w:val="left"/>
      <w:pPr>
        <w:ind w:left="5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3405CA">
      <w:start w:val="1"/>
      <w:numFmt w:val="bullet"/>
      <w:lvlText w:val="▪"/>
      <w:lvlJc w:val="left"/>
      <w:pPr>
        <w:ind w:left="64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E003AC4"/>
    <w:multiLevelType w:val="hybridMultilevel"/>
    <w:tmpl w:val="44CCDA80"/>
    <w:lvl w:ilvl="0" w:tplc="228CDBAC">
      <w:start w:val="1"/>
      <w:numFmt w:val="bullet"/>
      <w:lvlText w:val="•"/>
      <w:lvlJc w:val="left"/>
      <w:pPr>
        <w:ind w:left="4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2A4982">
      <w:start w:val="1"/>
      <w:numFmt w:val="bullet"/>
      <w:lvlText w:val="o"/>
      <w:lvlJc w:val="left"/>
      <w:pPr>
        <w:ind w:left="1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F83EAE">
      <w:start w:val="1"/>
      <w:numFmt w:val="bullet"/>
      <w:lvlText w:val="▪"/>
      <w:lvlJc w:val="left"/>
      <w:pPr>
        <w:ind w:left="20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9A8144">
      <w:start w:val="1"/>
      <w:numFmt w:val="bullet"/>
      <w:lvlText w:val="•"/>
      <w:lvlJc w:val="left"/>
      <w:pPr>
        <w:ind w:left="28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F8A3F8">
      <w:start w:val="1"/>
      <w:numFmt w:val="bullet"/>
      <w:lvlText w:val="o"/>
      <w:lvlJc w:val="left"/>
      <w:pPr>
        <w:ind w:left="35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B726808">
      <w:start w:val="1"/>
      <w:numFmt w:val="bullet"/>
      <w:lvlText w:val="▪"/>
      <w:lvlJc w:val="left"/>
      <w:pPr>
        <w:ind w:left="42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280DB8">
      <w:start w:val="1"/>
      <w:numFmt w:val="bullet"/>
      <w:lvlText w:val="•"/>
      <w:lvlJc w:val="left"/>
      <w:pPr>
        <w:ind w:left="49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40EBA0">
      <w:start w:val="1"/>
      <w:numFmt w:val="bullet"/>
      <w:lvlText w:val="o"/>
      <w:lvlJc w:val="left"/>
      <w:pPr>
        <w:ind w:left="56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1B0A25E">
      <w:start w:val="1"/>
      <w:numFmt w:val="bullet"/>
      <w:lvlText w:val="▪"/>
      <w:lvlJc w:val="left"/>
      <w:pPr>
        <w:ind w:left="64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F9873A7"/>
    <w:multiLevelType w:val="hybridMultilevel"/>
    <w:tmpl w:val="3E66272A"/>
    <w:lvl w:ilvl="0" w:tplc="E7206258">
      <w:start w:val="1"/>
      <w:numFmt w:val="bullet"/>
      <w:lvlText w:val="•"/>
      <w:lvlJc w:val="left"/>
      <w:pPr>
        <w:ind w:left="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B0DB86">
      <w:start w:val="1"/>
      <w:numFmt w:val="bullet"/>
      <w:lvlText w:val="o"/>
      <w:lvlJc w:val="left"/>
      <w:pPr>
        <w:ind w:left="14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BC90E4">
      <w:start w:val="1"/>
      <w:numFmt w:val="bullet"/>
      <w:lvlText w:val="▪"/>
      <w:lvlJc w:val="left"/>
      <w:pPr>
        <w:ind w:left="21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32C5FA">
      <w:start w:val="1"/>
      <w:numFmt w:val="bullet"/>
      <w:lvlText w:val="•"/>
      <w:lvlJc w:val="left"/>
      <w:pPr>
        <w:ind w:left="28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7418BE">
      <w:start w:val="1"/>
      <w:numFmt w:val="bullet"/>
      <w:lvlText w:val="o"/>
      <w:lvlJc w:val="left"/>
      <w:pPr>
        <w:ind w:left="35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F2065E">
      <w:start w:val="1"/>
      <w:numFmt w:val="bullet"/>
      <w:lvlText w:val="▪"/>
      <w:lvlJc w:val="left"/>
      <w:pPr>
        <w:ind w:left="42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65CB9CE">
      <w:start w:val="1"/>
      <w:numFmt w:val="bullet"/>
      <w:lvlText w:val="•"/>
      <w:lvlJc w:val="left"/>
      <w:pPr>
        <w:ind w:left="5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F88250">
      <w:start w:val="1"/>
      <w:numFmt w:val="bullet"/>
      <w:lvlText w:val="o"/>
      <w:lvlJc w:val="left"/>
      <w:pPr>
        <w:ind w:left="57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3002022">
      <w:start w:val="1"/>
      <w:numFmt w:val="bullet"/>
      <w:lvlText w:val="▪"/>
      <w:lvlJc w:val="left"/>
      <w:pPr>
        <w:ind w:left="6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4D2539B"/>
    <w:multiLevelType w:val="hybridMultilevel"/>
    <w:tmpl w:val="479EE022"/>
    <w:lvl w:ilvl="0" w:tplc="3820816E">
      <w:start w:val="1"/>
      <w:numFmt w:val="bullet"/>
      <w:lvlText w:val="-"/>
      <w:lvlJc w:val="left"/>
      <w:pPr>
        <w:ind w:left="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D8676E">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07AD79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0C428C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0A594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E6B99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4D0DB5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5A7B6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A2A9E8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7B6189C"/>
    <w:multiLevelType w:val="hybridMultilevel"/>
    <w:tmpl w:val="6B1A29B2"/>
    <w:lvl w:ilvl="0" w:tplc="E42865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0"/>
  </w:num>
  <w:num w:numId="5">
    <w:abstractNumId w:val="4"/>
  </w:num>
  <w:num w:numId="6">
    <w:abstractNumId w:val="5"/>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38"/>
    <w:rsid w:val="0022012E"/>
    <w:rsid w:val="00283397"/>
    <w:rsid w:val="002D3524"/>
    <w:rsid w:val="003862EA"/>
    <w:rsid w:val="004428B3"/>
    <w:rsid w:val="00450C0D"/>
    <w:rsid w:val="00541221"/>
    <w:rsid w:val="00556B6E"/>
    <w:rsid w:val="00680831"/>
    <w:rsid w:val="007C71F6"/>
    <w:rsid w:val="00817C95"/>
    <w:rsid w:val="008D7A19"/>
    <w:rsid w:val="008E3F85"/>
    <w:rsid w:val="008F684B"/>
    <w:rsid w:val="00932AC9"/>
    <w:rsid w:val="00961CBB"/>
    <w:rsid w:val="00976405"/>
    <w:rsid w:val="00A36870"/>
    <w:rsid w:val="00A82FB8"/>
    <w:rsid w:val="00AB0CEB"/>
    <w:rsid w:val="00B15DF7"/>
    <w:rsid w:val="00BF1557"/>
    <w:rsid w:val="00C25BE7"/>
    <w:rsid w:val="00C9175C"/>
    <w:rsid w:val="00D93860"/>
    <w:rsid w:val="00D96AAB"/>
    <w:rsid w:val="00E95607"/>
    <w:rsid w:val="00ED74C1"/>
    <w:rsid w:val="00EF5738"/>
    <w:rsid w:val="00F97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00EA"/>
  <w15:docId w15:val="{EE4E3943-790E-4C42-AB5A-A4292FBD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2" w:lineRule="auto"/>
      <w:ind w:left="10" w:right="4"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pgi.gov.hr/o-ministarstvu/djelokrug-50/graditeljstvo-98/strane-osobe-koje-trajno-obavljaju-djelatnost-gradnje-u-republici-hrvatskoj/8181" TargetMode="External"/><Relationship Id="rId21" Type="http://schemas.openxmlformats.org/officeDocument/2006/relationships/hyperlink" Target="https://mpgi.gov.hr/UserDocsImages/8177" TargetMode="External"/><Relationship Id="rId42" Type="http://schemas.openxmlformats.org/officeDocument/2006/relationships/hyperlink" Target="https://mpgi.gov.hr/o-ministarstvu/djelokrug-50/graditeljstvo-98/strane-osobe-koje-trajno-obavljaju-djelatnost-gradnje-u-republici-hrvatskoj/8181" TargetMode="External"/><Relationship Id="rId47" Type="http://schemas.openxmlformats.org/officeDocument/2006/relationships/hyperlink" Target="https://mpgi.gov.hr/o-ministarstvu/djelokrug-50/graditeljstvo-98/strane-osobe-koje-trajno-obavljaju-djelatnost-gradnje-u-republici-hrvatskoj/8181" TargetMode="External"/><Relationship Id="rId63" Type="http://schemas.openxmlformats.org/officeDocument/2006/relationships/hyperlink" Target="https://mpgi.gov.hr/pristup-informacijama-16/zakoni-i-ostali-propisi/podrucje-gradnje-3228/3228" TargetMode="External"/><Relationship Id="rId68" Type="http://schemas.openxmlformats.org/officeDocument/2006/relationships/hyperlink" Target="https://www.fkit.unizg.hr/_download/repository/Prilog-5_Primjena-DNSH-nacela.pdf" TargetMode="External"/><Relationship Id="rId2" Type="http://schemas.openxmlformats.org/officeDocument/2006/relationships/styles" Target="styles.xml"/><Relationship Id="rId16" Type="http://schemas.openxmlformats.org/officeDocument/2006/relationships/hyperlink" Target="http://psc.hr/inzenjeri-gradevinarstva/" TargetMode="External"/><Relationship Id="rId29" Type="http://schemas.openxmlformats.org/officeDocument/2006/relationships/hyperlink" Target="https://mpgi.gov.hr/o-ministarstvu/djelokrug-50/graditeljstvo-98/strane-osobe-koje-trajno-obavljaju-djelatnost-gradnje-u-republici-hrvatskoj/8181" TargetMode="External"/><Relationship Id="rId11" Type="http://schemas.openxmlformats.org/officeDocument/2006/relationships/hyperlink" Target="http://psc.hr/gradenje/" TargetMode="External"/><Relationship Id="rId24" Type="http://schemas.openxmlformats.org/officeDocument/2006/relationships/hyperlink" Target="https://mpgi.gov.hr/o-ministarstvu/djelokrug-50/graditeljstvo-98/strane-osobe-koje-trajno-obavljaju-djelatnost-gradnje-u-republici-hrvatskoj/8181" TargetMode="External"/><Relationship Id="rId32" Type="http://schemas.openxmlformats.org/officeDocument/2006/relationships/hyperlink" Target="https://mpgi.gov.hr/o-ministarstvu/djelokrug-50/graditeljstvo-98/strane-osobe-koje-trajno-obavljaju-djelatnost-gradnje-u-republici-hrvatskoj/8181" TargetMode="External"/><Relationship Id="rId37" Type="http://schemas.openxmlformats.org/officeDocument/2006/relationships/hyperlink" Target="https://mpgi.gov.hr/o-ministarstvu/djelokrug-50/graditeljstvo-98/strane-osobe-koje-trajno-obavljaju-djelatnost-gradnje-u-republici-hrvatskoj/8181" TargetMode="External"/><Relationship Id="rId40" Type="http://schemas.openxmlformats.org/officeDocument/2006/relationships/hyperlink" Target="https://mpgi.gov.hr/o-ministarstvu/djelokrug-50/graditeljstvo-98/strane-osobe-koje-trajno-obavljaju-djelatnost-gradnje-u-republici-hrvatskoj/8181" TargetMode="External"/><Relationship Id="rId45" Type="http://schemas.openxmlformats.org/officeDocument/2006/relationships/hyperlink" Target="https://mpgi.gov.hr/o-ministarstvu/djelokrug-50/graditeljstvo-98/strane-osobe-koje-trajno-obavljaju-djelatnost-gradnje-u-republici-hrvatskoj/8181" TargetMode="External"/><Relationship Id="rId53" Type="http://schemas.openxmlformats.org/officeDocument/2006/relationships/hyperlink" Target="https://mpgi.gov.hr/pristup-informacijama-16/zakoni-i-ostali-propisi/podrucje-gradnje-3228/3228" TargetMode="External"/><Relationship Id="rId58" Type="http://schemas.openxmlformats.org/officeDocument/2006/relationships/hyperlink" Target="https://mpgi.gov.hr/pristup-informacijama-16/zakoni-i-ostali-propisi/podrucje-gradnje-3228/3228" TargetMode="External"/><Relationship Id="rId66" Type="http://schemas.openxmlformats.org/officeDocument/2006/relationships/hyperlink" Target="https://eur-lex.europa.eu/legal-content/HR/TXT/?uri=uriserv%3AOJ.L_.2022.111.01.0070.01.HRV&amp;toc=OJ%3AL%3A2022%3A111%3ATOC" TargetMode="External"/><Relationship Id="rId5" Type="http://schemas.openxmlformats.org/officeDocument/2006/relationships/footnotes" Target="footnotes.xml"/><Relationship Id="rId61" Type="http://schemas.openxmlformats.org/officeDocument/2006/relationships/hyperlink" Target="https://mpgi.gov.hr/pristup-informacijama-16/zakoni-i-ostali-propisi/podrucje-gradnje-3228/3228" TargetMode="External"/><Relationship Id="rId19" Type="http://schemas.openxmlformats.org/officeDocument/2006/relationships/hyperlink" Target="http://psc.hr/" TargetMode="External"/><Relationship Id="rId14" Type="http://schemas.openxmlformats.org/officeDocument/2006/relationships/hyperlink" Target="http://psc.hr/inzenjeri-gradevinarstva/" TargetMode="External"/><Relationship Id="rId22" Type="http://schemas.openxmlformats.org/officeDocument/2006/relationships/hyperlink" Target="https://mpgi.gov.hr/UserDocsImages/8178" TargetMode="External"/><Relationship Id="rId27" Type="http://schemas.openxmlformats.org/officeDocument/2006/relationships/hyperlink" Target="https://mpgi.gov.hr/o-ministarstvu/djelokrug-50/graditeljstvo-98/strane-osobe-koje-trajno-obavljaju-djelatnost-gradnje-u-republici-hrvatskoj/8181" TargetMode="External"/><Relationship Id="rId30" Type="http://schemas.openxmlformats.org/officeDocument/2006/relationships/hyperlink" Target="https://mpgi.gov.hr/o-ministarstvu/djelokrug-50/graditeljstvo-98/strane-osobe-koje-trajno-obavljaju-djelatnost-gradnje-u-republici-hrvatskoj/8181" TargetMode="External"/><Relationship Id="rId35" Type="http://schemas.openxmlformats.org/officeDocument/2006/relationships/hyperlink" Target="https://mpgi.gov.hr/o-ministarstvu/djelokrug-50/graditeljstvo-98/strane-osobe-koje-trajno-obavljaju-djelatnost-gradnje-u-republici-hrvatskoj/8181" TargetMode="External"/><Relationship Id="rId43" Type="http://schemas.openxmlformats.org/officeDocument/2006/relationships/hyperlink" Target="https://mpgi.gov.hr/o-ministarstvu/djelokrug-50/graditeljstvo-98/strane-osobe-koje-trajno-obavljaju-djelatnost-gradnje-u-republici-hrvatskoj/8181" TargetMode="External"/><Relationship Id="rId48" Type="http://schemas.openxmlformats.org/officeDocument/2006/relationships/hyperlink" Target="https://mpgi.gov.hr/o-ministarstvu/djelokrug-50/graditeljstvo-98/strane-osobe-koje-trajno-obavljaju-djelatnost-gradnje-u-republici-hrvatskoj/8181" TargetMode="External"/><Relationship Id="rId56" Type="http://schemas.openxmlformats.org/officeDocument/2006/relationships/hyperlink" Target="https://mpgi.gov.hr/pristup-informacijama-16/zakoni-i-ostali-propisi/podrucje-gradnje-3228/3228" TargetMode="External"/><Relationship Id="rId64" Type="http://schemas.openxmlformats.org/officeDocument/2006/relationships/hyperlink" Target="https://mpgi.gov.hr/pristup-informacijama-16/zakoni-i-ostali-propisi/podrucje-gradnje-3228/3228" TargetMode="External"/><Relationship Id="rId69" Type="http://schemas.openxmlformats.org/officeDocument/2006/relationships/footer" Target="footer1.xml"/><Relationship Id="rId8" Type="http://schemas.openxmlformats.org/officeDocument/2006/relationships/hyperlink" Target="https://mpgi.gov.hr/UserDocsImages/98" TargetMode="External"/><Relationship Id="rId51" Type="http://schemas.openxmlformats.org/officeDocument/2006/relationships/hyperlink" Target="https://mpgi.gov.hr/pristup-informacijama-16/zakoni-i-ostali-propisi/podrucje-gradnje-3228/3228"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psc.hr/inzenjeri-gradevinarstva/" TargetMode="External"/><Relationship Id="rId17" Type="http://schemas.openxmlformats.org/officeDocument/2006/relationships/hyperlink" Target="http://psc.hr/" TargetMode="External"/><Relationship Id="rId25" Type="http://schemas.openxmlformats.org/officeDocument/2006/relationships/hyperlink" Target="https://mpgi.gov.hr/o-ministarstvu/djelokrug-50/graditeljstvo-98/strane-osobe-koje-trajno-obavljaju-djelatnost-gradnje-u-republici-hrvatskoj/8181" TargetMode="External"/><Relationship Id="rId33" Type="http://schemas.openxmlformats.org/officeDocument/2006/relationships/hyperlink" Target="https://mpgi.gov.hr/o-ministarstvu/djelokrug-50/graditeljstvo-98/strane-osobe-koje-trajno-obavljaju-djelatnost-gradnje-u-republici-hrvatskoj/8181" TargetMode="External"/><Relationship Id="rId38" Type="http://schemas.openxmlformats.org/officeDocument/2006/relationships/hyperlink" Target="https://mpgi.gov.hr/o-ministarstvu/djelokrug-50/graditeljstvo-98/strane-osobe-koje-trajno-obavljaju-djelatnost-gradnje-u-republici-hrvatskoj/8181" TargetMode="External"/><Relationship Id="rId46" Type="http://schemas.openxmlformats.org/officeDocument/2006/relationships/hyperlink" Target="https://mpgi.gov.hr/o-ministarstvu/djelokrug-50/graditeljstvo-98/strane-osobe-koje-trajno-obavljaju-djelatnost-gradnje-u-republici-hrvatskoj/8181" TargetMode="External"/><Relationship Id="rId59" Type="http://schemas.openxmlformats.org/officeDocument/2006/relationships/hyperlink" Target="https://mpgi.gov.hr/pristup-informacijama-16/zakoni-i-ostali-propisi/podrucje-gradnje-3228/3228" TargetMode="External"/><Relationship Id="rId67" Type="http://schemas.openxmlformats.org/officeDocument/2006/relationships/hyperlink" Target="https://eur-lex.europa.eu/legal-content/HR/TXT/?uri=uriserv%3AOJ.L_.2022.111.01.0001.01.HRV&amp;toc=OJ%3AL%3A2022%3A111%3ATOC" TargetMode="External"/><Relationship Id="rId20" Type="http://schemas.openxmlformats.org/officeDocument/2006/relationships/hyperlink" Target="https://mpgi.gov.hr/UserDocsImages/8177" TargetMode="External"/><Relationship Id="rId41" Type="http://schemas.openxmlformats.org/officeDocument/2006/relationships/hyperlink" Target="https://mpgi.gov.hr/o-ministarstvu/djelokrug-50/graditeljstvo-98/strane-osobe-koje-trajno-obavljaju-djelatnost-gradnje-u-republici-hrvatskoj/8181" TargetMode="External"/><Relationship Id="rId54" Type="http://schemas.openxmlformats.org/officeDocument/2006/relationships/hyperlink" Target="https://mpgi.gov.hr/pristup-informacijama-16/zakoni-i-ostali-propisi/podrucje-gradnje-3228/3228" TargetMode="External"/><Relationship Id="rId62" Type="http://schemas.openxmlformats.org/officeDocument/2006/relationships/hyperlink" Target="https://mpgi.gov.hr/pristup-informacijama-16/zakoni-i-ostali-propisi/podrucje-gradnje-3228/3228" TargetMode="External"/><Relationship Id="rId7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psc.hr/inzenjeri-gradevinarstva/" TargetMode="External"/><Relationship Id="rId23" Type="http://schemas.openxmlformats.org/officeDocument/2006/relationships/hyperlink" Target="https://mpgi.gov.hr/UserDocsImages/8178" TargetMode="External"/><Relationship Id="rId28" Type="http://schemas.openxmlformats.org/officeDocument/2006/relationships/hyperlink" Target="https://mpgi.gov.hr/o-ministarstvu/djelokrug-50/graditeljstvo-98/strane-osobe-koje-trajno-obavljaju-djelatnost-gradnje-u-republici-hrvatskoj/8181" TargetMode="External"/><Relationship Id="rId36" Type="http://schemas.openxmlformats.org/officeDocument/2006/relationships/hyperlink" Target="https://mpgi.gov.hr/o-ministarstvu/djelokrug-50/graditeljstvo-98/strane-osobe-koje-trajno-obavljaju-djelatnost-gradnje-u-republici-hrvatskoj/8181" TargetMode="External"/><Relationship Id="rId49" Type="http://schemas.openxmlformats.org/officeDocument/2006/relationships/hyperlink" Target="https://mpgi.gov.hr/o-ministarstvu/djelokrug-50/graditeljstvo-98/strane-osobe-koje-trajno-obavljaju-djelatnost-gradnje-u-republici-hrvatskoj/8181" TargetMode="External"/><Relationship Id="rId57" Type="http://schemas.openxmlformats.org/officeDocument/2006/relationships/hyperlink" Target="https://mpgi.gov.hr/pristup-informacijama-16/zakoni-i-ostali-propisi/podrucje-gradnje-3228/3228" TargetMode="External"/><Relationship Id="rId10" Type="http://schemas.openxmlformats.org/officeDocument/2006/relationships/hyperlink" Target="http://psc.hr/gradenje/" TargetMode="External"/><Relationship Id="rId31" Type="http://schemas.openxmlformats.org/officeDocument/2006/relationships/hyperlink" Target="https://mpgi.gov.hr/o-ministarstvu/djelokrug-50/graditeljstvo-98/strane-osobe-koje-trajno-obavljaju-djelatnost-gradnje-u-republici-hrvatskoj/8181" TargetMode="External"/><Relationship Id="rId44" Type="http://schemas.openxmlformats.org/officeDocument/2006/relationships/hyperlink" Target="https://mpgi.gov.hr/o-ministarstvu/djelokrug-50/graditeljstvo-98/strane-osobe-koje-trajno-obavljaju-djelatnost-gradnje-u-republici-hrvatskoj/8181" TargetMode="External"/><Relationship Id="rId52" Type="http://schemas.openxmlformats.org/officeDocument/2006/relationships/hyperlink" Target="https://mpgi.gov.hr/pristup-informacijama-16/zakoni-i-ostali-propisi/podrucje-gradnje-3228/3228" TargetMode="External"/><Relationship Id="rId60" Type="http://schemas.openxmlformats.org/officeDocument/2006/relationships/hyperlink" Target="https://mpgi.gov.hr/pristup-informacijama-16/zakoni-i-ostali-propisi/podrucje-gradnje-3228/3228" TargetMode="External"/><Relationship Id="rId65" Type="http://schemas.openxmlformats.org/officeDocument/2006/relationships/hyperlink" Target="https://mpgi.gov.hr/pristup-informacijama-16/zakoni-i-ostali-propisi/podrucje-gradnje-3228/3228"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pgi.gov.hr/UserDocsImages/98" TargetMode="External"/><Relationship Id="rId13" Type="http://schemas.openxmlformats.org/officeDocument/2006/relationships/hyperlink" Target="http://psc.hr/inzenjeri-gradevinarstva/" TargetMode="External"/><Relationship Id="rId18" Type="http://schemas.openxmlformats.org/officeDocument/2006/relationships/hyperlink" Target="http://psc.hr/" TargetMode="External"/><Relationship Id="rId39" Type="http://schemas.openxmlformats.org/officeDocument/2006/relationships/hyperlink" Target="https://mpgi.gov.hr/o-ministarstvu/djelokrug-50/graditeljstvo-98/strane-osobe-koje-trajno-obavljaju-djelatnost-gradnje-u-republici-hrvatskoj/8181" TargetMode="External"/><Relationship Id="rId34" Type="http://schemas.openxmlformats.org/officeDocument/2006/relationships/hyperlink" Target="https://mpgi.gov.hr/o-ministarstvu/djelokrug-50/graditeljstvo-98/strane-osobe-koje-trajno-obavljaju-djelatnost-gradnje-u-republici-hrvatskoj/8181" TargetMode="External"/><Relationship Id="rId50" Type="http://schemas.openxmlformats.org/officeDocument/2006/relationships/hyperlink" Target="https://mpgi.gov.hr/pristup-informacijama-16/zakoni-i-ostali-propisi/podrucje-gradnje-3228/3228" TargetMode="External"/><Relationship Id="rId55" Type="http://schemas.openxmlformats.org/officeDocument/2006/relationships/hyperlink" Target="https://mpgi.gov.hr/pristup-informacijama-16/zakoni-i-ostali-propisi/podrucje-gradnje-3228/3228" TargetMode="External"/><Relationship Id="rId7" Type="http://schemas.openxmlformats.org/officeDocument/2006/relationships/image" Target="media/image1.jpeg"/><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8</Pages>
  <Words>4076</Words>
  <Characters>23237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KRON</dc:creator>
  <cp:keywords/>
  <cp:lastModifiedBy>Nada</cp:lastModifiedBy>
  <cp:revision>22</cp:revision>
  <dcterms:created xsi:type="dcterms:W3CDTF">2024-11-21T14:27:00Z</dcterms:created>
  <dcterms:modified xsi:type="dcterms:W3CDTF">2025-02-04T21:37:00Z</dcterms:modified>
</cp:coreProperties>
</file>