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E976A" w14:textId="41DA74AA" w:rsidR="003C2628" w:rsidRDefault="003C2628" w:rsidP="0040353C">
      <w:pPr>
        <w:jc w:val="both"/>
      </w:pPr>
      <w:r>
        <w:t xml:space="preserve">Na temelju Odluke o odabiru najpovoljnijeg ponuditelja za davanje koncesije za obavljanje dimnjačarskih poslova na području </w:t>
      </w:r>
      <w:r w:rsidR="00A273E9">
        <w:t xml:space="preserve">OPĆINE JELENJE </w:t>
      </w:r>
      <w:r>
        <w:t xml:space="preserve"> KLASA:</w:t>
      </w:r>
      <w:r w:rsidR="00A273E9">
        <w:t>__________</w:t>
      </w:r>
      <w:r>
        <w:t xml:space="preserve"> URBROJ: </w:t>
      </w:r>
      <w:r w:rsidR="00A273E9">
        <w:t>__________</w:t>
      </w:r>
      <w:r w:rsidR="00E85397">
        <w:t xml:space="preserve"> </w:t>
      </w:r>
      <w:r>
        <w:t xml:space="preserve">od </w:t>
      </w:r>
      <w:r w:rsidR="00A273E9">
        <w:t>________</w:t>
      </w:r>
      <w:r w:rsidR="00E85397">
        <w:t xml:space="preserve">. </w:t>
      </w:r>
      <w:r w:rsidR="00A273E9">
        <w:t>____</w:t>
      </w:r>
      <w:r>
        <w:t xml:space="preserve"> 20</w:t>
      </w:r>
      <w:r w:rsidR="00A273E9">
        <w:t>25</w:t>
      </w:r>
      <w:r>
        <w:t xml:space="preserve">. godine,  </w:t>
      </w:r>
    </w:p>
    <w:p w14:paraId="79B09E6B" w14:textId="4DC1B040" w:rsidR="003C2628" w:rsidRDefault="00E85397" w:rsidP="00E85397">
      <w:r w:rsidRPr="000A1A60">
        <w:rPr>
          <w:b/>
          <w:bCs/>
        </w:rPr>
        <w:t xml:space="preserve">OPĆINA </w:t>
      </w:r>
      <w:r w:rsidR="00A273E9" w:rsidRPr="000A1A60">
        <w:rPr>
          <w:b/>
          <w:bCs/>
        </w:rPr>
        <w:t xml:space="preserve">JELENJE </w:t>
      </w:r>
      <w:r w:rsidRPr="000A1A60">
        <w:t xml:space="preserve">, </w:t>
      </w:r>
      <w:proofErr w:type="spellStart"/>
      <w:r w:rsidR="007C4B74" w:rsidRPr="000A1A60">
        <w:t>Dražičkih</w:t>
      </w:r>
      <w:proofErr w:type="spellEnd"/>
      <w:r w:rsidR="007C4B74" w:rsidRPr="000A1A60">
        <w:t xml:space="preserve"> boraca 64, 51218 Jelenje</w:t>
      </w:r>
      <w:r w:rsidRPr="000A1A60">
        <w:t xml:space="preserve">, OIB: </w:t>
      </w:r>
      <w:r w:rsidR="007C4B74" w:rsidRPr="000A1A60">
        <w:rPr>
          <w:rFonts w:eastAsia="Arial Unicode MS" w:cstheme="minorHAnsi"/>
          <w:szCs w:val="24"/>
        </w:rPr>
        <w:t>37666833094,</w:t>
      </w:r>
      <w:r w:rsidR="003C2628" w:rsidRPr="000A1A60">
        <w:t xml:space="preserve"> koj</w:t>
      </w:r>
      <w:r w:rsidRPr="000A1A60">
        <w:t>u</w:t>
      </w:r>
      <w:r w:rsidR="003C2628" w:rsidRPr="000A1A60">
        <w:t xml:space="preserve"> zastupa </w:t>
      </w:r>
      <w:r w:rsidRPr="000A1A60">
        <w:t xml:space="preserve">općinski načelnik </w:t>
      </w:r>
      <w:r w:rsidR="007C4B74" w:rsidRPr="000A1A60">
        <w:t>Robert Marčelja</w:t>
      </w:r>
      <w:r w:rsidR="003C2628" w:rsidRPr="000A1A60">
        <w:t xml:space="preserve"> (u daljnjem tekstu: davatelj koncesije)</w:t>
      </w:r>
      <w:r w:rsidR="003C2628">
        <w:t xml:space="preserve">  </w:t>
      </w:r>
    </w:p>
    <w:p w14:paraId="3CD0196A" w14:textId="77777777" w:rsidR="001B67A6" w:rsidRDefault="003C2628" w:rsidP="003C2628">
      <w:r>
        <w:t xml:space="preserve"> i  </w:t>
      </w:r>
    </w:p>
    <w:p w14:paraId="403EDFBF" w14:textId="0A8055DC" w:rsidR="00E85397" w:rsidRDefault="007C4B74" w:rsidP="003C2628">
      <w:r>
        <w:rPr>
          <w:b/>
          <w:bCs/>
        </w:rPr>
        <w:t>__________________________</w:t>
      </w:r>
      <w:r w:rsidR="00E85397" w:rsidRPr="00E85397">
        <w:t xml:space="preserve">, OIB </w:t>
      </w:r>
      <w:r>
        <w:t>_______________</w:t>
      </w:r>
      <w:r w:rsidR="003C2628">
        <w:t xml:space="preserve"> koj</w:t>
      </w:r>
      <w:r w:rsidR="00E85397">
        <w:t>eg</w:t>
      </w:r>
      <w:r w:rsidR="003C2628">
        <w:t xml:space="preserve"> zastupa  _____________  (u daljnjem tekstu: koncesionar), </w:t>
      </w:r>
    </w:p>
    <w:p w14:paraId="14E54D6E" w14:textId="2E50C412" w:rsidR="003C2628" w:rsidRDefault="003C2628" w:rsidP="003C2628">
      <w:r>
        <w:t>sklapaju dana ______________ 20</w:t>
      </w:r>
      <w:r w:rsidR="00A273E9">
        <w:t>25</w:t>
      </w:r>
      <w:r>
        <w:t xml:space="preserve">. godine, sljedeći </w:t>
      </w:r>
    </w:p>
    <w:p w14:paraId="6B7EB1B1" w14:textId="77777777" w:rsidR="007C4B74" w:rsidRDefault="007C4B74" w:rsidP="003C2628"/>
    <w:p w14:paraId="07FF76B4" w14:textId="5BA9D85A" w:rsidR="00D63CB5" w:rsidRPr="00D63CB5" w:rsidRDefault="003C2628" w:rsidP="00DF03D3">
      <w:pPr>
        <w:jc w:val="center"/>
        <w:rPr>
          <w:b/>
          <w:bCs/>
        </w:rPr>
      </w:pPr>
      <w:r w:rsidRPr="00D63CB5">
        <w:rPr>
          <w:b/>
          <w:bCs/>
        </w:rPr>
        <w:t>UGOVOR O KONCESIJI</w:t>
      </w:r>
    </w:p>
    <w:p w14:paraId="7029701F" w14:textId="717ECB5A" w:rsidR="003C2628" w:rsidRPr="00076F52" w:rsidRDefault="003C2628" w:rsidP="00D63CB5">
      <w:pPr>
        <w:jc w:val="center"/>
        <w:rPr>
          <w:b/>
          <w:bCs/>
        </w:rPr>
      </w:pPr>
      <w:r w:rsidRPr="00076F52">
        <w:rPr>
          <w:b/>
          <w:bCs/>
        </w:rPr>
        <w:t xml:space="preserve">za obavljanje dimnjačarskih poslova na području </w:t>
      </w:r>
      <w:r w:rsidR="00A273E9">
        <w:rPr>
          <w:b/>
          <w:bCs/>
        </w:rPr>
        <w:t>Općine Jelenje</w:t>
      </w:r>
    </w:p>
    <w:p w14:paraId="22DA0B99" w14:textId="77777777" w:rsidR="001B67A6" w:rsidRDefault="003C2628" w:rsidP="003C2628">
      <w:r>
        <w:t xml:space="preserve"> </w:t>
      </w:r>
    </w:p>
    <w:p w14:paraId="4655B287" w14:textId="4B4EA343" w:rsidR="003C2628" w:rsidRPr="00076F52" w:rsidRDefault="003C2628" w:rsidP="003C2628">
      <w:pPr>
        <w:rPr>
          <w:b/>
          <w:bCs/>
        </w:rPr>
      </w:pPr>
      <w:r w:rsidRPr="00076F52">
        <w:rPr>
          <w:b/>
          <w:bCs/>
        </w:rPr>
        <w:t xml:space="preserve">I. PREDMET KONCESIJE </w:t>
      </w:r>
    </w:p>
    <w:p w14:paraId="2B2B5DBF" w14:textId="076229C9" w:rsidR="003C2628" w:rsidRPr="00076F52" w:rsidRDefault="003C2628" w:rsidP="000A1A60">
      <w:pPr>
        <w:jc w:val="center"/>
        <w:rPr>
          <w:b/>
          <w:bCs/>
        </w:rPr>
      </w:pPr>
      <w:r w:rsidRPr="00076F52">
        <w:rPr>
          <w:b/>
          <w:bCs/>
        </w:rPr>
        <w:t>Članak 1.</w:t>
      </w:r>
    </w:p>
    <w:p w14:paraId="4850FC31" w14:textId="4D7EE33A" w:rsidR="00DF03D3" w:rsidRDefault="003C2628" w:rsidP="00DF03D3">
      <w:pPr>
        <w:jc w:val="both"/>
      </w:pPr>
      <w:r>
        <w:t xml:space="preserve">Predmet ovog ugovora je davanje koncesije za komunalnu djelatnost obavljanja dimnjačarskih poslova </w:t>
      </w:r>
      <w:r w:rsidR="001B67A6">
        <w:t>na</w:t>
      </w:r>
      <w:r>
        <w:t xml:space="preserve"> područj</w:t>
      </w:r>
      <w:r w:rsidR="001B67A6">
        <w:t>u</w:t>
      </w:r>
      <w:r>
        <w:t xml:space="preserve"> </w:t>
      </w:r>
      <w:r w:rsidR="001B67A6">
        <w:t xml:space="preserve">Općine </w:t>
      </w:r>
      <w:r w:rsidR="00A273E9">
        <w:t>Jelenje</w:t>
      </w:r>
      <w:r w:rsidR="00DF03D3">
        <w:t xml:space="preserve"> </w:t>
      </w:r>
      <w:r w:rsidR="00DF03D3" w:rsidRPr="00DF03D3">
        <w:t xml:space="preserve">sukladno </w:t>
      </w:r>
      <w:r w:rsidR="00DF03D3">
        <w:t xml:space="preserve">odabranoj </w:t>
      </w:r>
      <w:r w:rsidR="00DF03D3" w:rsidRPr="00DF03D3">
        <w:t xml:space="preserve">ponudi </w:t>
      </w:r>
      <w:r w:rsidR="00DF03D3">
        <w:t xml:space="preserve">i pripadajućem </w:t>
      </w:r>
      <w:r w:rsidR="00DF03D3" w:rsidRPr="00DF03D3">
        <w:t>troškovniku, koji su sastavni dio ovog Ugovora</w:t>
      </w:r>
      <w:r w:rsidR="00DF03D3">
        <w:t>.</w:t>
      </w:r>
    </w:p>
    <w:p w14:paraId="26009A3E" w14:textId="7BD89C45" w:rsidR="00E6047A" w:rsidRPr="009A27DC" w:rsidRDefault="00E6047A" w:rsidP="00E6047A">
      <w:pPr>
        <w:spacing w:before="60" w:line="276" w:lineRule="auto"/>
        <w:jc w:val="both"/>
        <w:rPr>
          <w:rFonts w:cstheme="minorHAnsi"/>
        </w:rPr>
      </w:pPr>
      <w:r>
        <w:rPr>
          <w:rFonts w:cstheme="minorHAnsi"/>
        </w:rPr>
        <w:t>Koncesijsko područje je O</w:t>
      </w:r>
      <w:r w:rsidRPr="009A27DC">
        <w:rPr>
          <w:rFonts w:cstheme="minorHAnsi"/>
        </w:rPr>
        <w:t xml:space="preserve">pćina Jelenje u naseljima </w:t>
      </w:r>
      <w:proofErr w:type="spellStart"/>
      <w:r w:rsidRPr="009A27DC">
        <w:rPr>
          <w:rFonts w:cstheme="minorHAnsi"/>
        </w:rPr>
        <w:t>Baštijani</w:t>
      </w:r>
      <w:proofErr w:type="spellEnd"/>
      <w:r w:rsidRPr="009A27DC">
        <w:rPr>
          <w:rFonts w:cstheme="minorHAnsi"/>
        </w:rPr>
        <w:t xml:space="preserve">, Brnelići, </w:t>
      </w:r>
      <w:proofErr w:type="spellStart"/>
      <w:r w:rsidRPr="009A27DC">
        <w:rPr>
          <w:rFonts w:cstheme="minorHAnsi"/>
        </w:rPr>
        <w:t>Drastin</w:t>
      </w:r>
      <w:proofErr w:type="spellEnd"/>
      <w:r w:rsidRPr="009A27DC">
        <w:rPr>
          <w:rFonts w:cstheme="minorHAnsi"/>
        </w:rPr>
        <w:t xml:space="preserve">, Dražice, Jelenje, </w:t>
      </w:r>
      <w:proofErr w:type="spellStart"/>
      <w:r w:rsidRPr="009A27DC">
        <w:rPr>
          <w:rFonts w:cstheme="minorHAnsi"/>
        </w:rPr>
        <w:t>Kukuljani</w:t>
      </w:r>
      <w:proofErr w:type="spellEnd"/>
      <w:r w:rsidRPr="009A27DC">
        <w:rPr>
          <w:rFonts w:cstheme="minorHAnsi"/>
        </w:rPr>
        <w:t xml:space="preserve">, </w:t>
      </w:r>
      <w:proofErr w:type="spellStart"/>
      <w:r w:rsidRPr="009A27DC">
        <w:rPr>
          <w:rFonts w:cstheme="minorHAnsi"/>
        </w:rPr>
        <w:t>Lopača</w:t>
      </w:r>
      <w:proofErr w:type="spellEnd"/>
      <w:r w:rsidRPr="009A27DC">
        <w:rPr>
          <w:rFonts w:cstheme="minorHAnsi"/>
        </w:rPr>
        <w:t xml:space="preserve">, </w:t>
      </w:r>
      <w:proofErr w:type="spellStart"/>
      <w:r w:rsidRPr="009A27DC">
        <w:rPr>
          <w:rFonts w:cstheme="minorHAnsi"/>
        </w:rPr>
        <w:t>Lubarska</w:t>
      </w:r>
      <w:proofErr w:type="spellEnd"/>
      <w:r w:rsidRPr="009A27DC">
        <w:rPr>
          <w:rFonts w:cstheme="minorHAnsi"/>
        </w:rPr>
        <w:t xml:space="preserve">, </w:t>
      </w:r>
      <w:proofErr w:type="spellStart"/>
      <w:r w:rsidRPr="009A27DC">
        <w:rPr>
          <w:rFonts w:cstheme="minorHAnsi"/>
        </w:rPr>
        <w:t>Lukeži</w:t>
      </w:r>
      <w:proofErr w:type="spellEnd"/>
      <w:r w:rsidRPr="009A27DC">
        <w:rPr>
          <w:rFonts w:cstheme="minorHAnsi"/>
        </w:rPr>
        <w:t xml:space="preserve">, Martinovo Selo, </w:t>
      </w:r>
      <w:proofErr w:type="spellStart"/>
      <w:r w:rsidRPr="009A27DC">
        <w:rPr>
          <w:rFonts w:cstheme="minorHAnsi"/>
        </w:rPr>
        <w:t>Milaši</w:t>
      </w:r>
      <w:proofErr w:type="spellEnd"/>
      <w:r w:rsidRPr="009A27DC">
        <w:rPr>
          <w:rFonts w:cstheme="minorHAnsi"/>
        </w:rPr>
        <w:t xml:space="preserve">, Podhum, </w:t>
      </w:r>
      <w:proofErr w:type="spellStart"/>
      <w:r w:rsidRPr="009A27DC">
        <w:rPr>
          <w:rFonts w:cstheme="minorHAnsi"/>
        </w:rPr>
        <w:t>Podkilavac</w:t>
      </w:r>
      <w:proofErr w:type="spellEnd"/>
      <w:r w:rsidRPr="009A27DC">
        <w:rPr>
          <w:rFonts w:cstheme="minorHAnsi"/>
        </w:rPr>
        <w:t xml:space="preserve">, </w:t>
      </w:r>
      <w:proofErr w:type="spellStart"/>
      <w:r w:rsidRPr="009A27DC">
        <w:rPr>
          <w:rFonts w:cstheme="minorHAnsi"/>
        </w:rPr>
        <w:t>Ratulje</w:t>
      </w:r>
      <w:proofErr w:type="spellEnd"/>
      <w:r w:rsidRPr="009A27DC">
        <w:rPr>
          <w:rFonts w:cstheme="minorHAnsi"/>
        </w:rPr>
        <w:t xml:space="preserve">, </w:t>
      </w:r>
      <w:proofErr w:type="spellStart"/>
      <w:r w:rsidRPr="009A27DC">
        <w:rPr>
          <w:rFonts w:cstheme="minorHAnsi"/>
        </w:rPr>
        <w:t>Trnovica</w:t>
      </w:r>
      <w:proofErr w:type="spellEnd"/>
      <w:r w:rsidRPr="009A27DC">
        <w:rPr>
          <w:rFonts w:cstheme="minorHAnsi"/>
        </w:rPr>
        <w:t xml:space="preserve">, Valići, </w:t>
      </w:r>
      <w:proofErr w:type="spellStart"/>
      <w:r w:rsidRPr="009A27DC">
        <w:rPr>
          <w:rFonts w:cstheme="minorHAnsi"/>
        </w:rPr>
        <w:t>Zoretići</w:t>
      </w:r>
      <w:proofErr w:type="spellEnd"/>
      <w:r w:rsidRPr="009A27DC">
        <w:rPr>
          <w:rFonts w:cstheme="minorHAnsi"/>
        </w:rPr>
        <w:t>.</w:t>
      </w:r>
    </w:p>
    <w:p w14:paraId="002A0DC0" w14:textId="77777777" w:rsidR="00E6047A" w:rsidRPr="009A27DC" w:rsidRDefault="00E6047A" w:rsidP="00E6047A">
      <w:pPr>
        <w:spacing w:before="60" w:line="276" w:lineRule="auto"/>
        <w:jc w:val="both"/>
        <w:rPr>
          <w:rFonts w:cstheme="minorHAnsi"/>
        </w:rPr>
      </w:pPr>
      <w:r w:rsidRPr="009A27DC">
        <w:rPr>
          <w:rFonts w:cstheme="minorHAnsi"/>
        </w:rPr>
        <w:t>Područje Općine  Jelenje je jedno nedjeljivo dimnjačarsko područje.</w:t>
      </w:r>
    </w:p>
    <w:p w14:paraId="17E0152B" w14:textId="04BF2867" w:rsidR="00E6047A" w:rsidRPr="00E6047A" w:rsidRDefault="00E6047A" w:rsidP="00E6047A">
      <w:pPr>
        <w:jc w:val="center"/>
        <w:rPr>
          <w:b/>
        </w:rPr>
      </w:pPr>
      <w:r w:rsidRPr="00E6047A">
        <w:rPr>
          <w:b/>
        </w:rPr>
        <w:t>Članak 2.</w:t>
      </w:r>
    </w:p>
    <w:p w14:paraId="28C16377" w14:textId="19F01EC9" w:rsidR="007C4B74" w:rsidRDefault="007C4B74" w:rsidP="007C4B74">
      <w:r>
        <w:t>Obavljanj</w:t>
      </w:r>
      <w:r w:rsidR="00E6047A">
        <w:t>e dimnjačarskih poslova iz članka 1. ovog Ugovora obuhvaća</w:t>
      </w:r>
      <w:r>
        <w:t>:</w:t>
      </w:r>
    </w:p>
    <w:p w14:paraId="26171DF9" w14:textId="2C5F67BA" w:rsidR="007C4B74" w:rsidRDefault="007C4B74" w:rsidP="007C4B74">
      <w:pPr>
        <w:pStyle w:val="Odlomakpopisa"/>
        <w:numPr>
          <w:ilvl w:val="0"/>
          <w:numId w:val="1"/>
        </w:numPr>
      </w:pPr>
      <w:r>
        <w:t>čišćenje i kontrolu dimovodnih objekata i uređaja za loženje u svrhu održavanja njihove funkcionalne sposobnosti, a radi sprječavanja opasnosti od požara, eksplozija, trovanja i zagađivanja zraka te uštede energenata (potpunog sagorijevanja),</w:t>
      </w:r>
    </w:p>
    <w:p w14:paraId="5FE5A35F" w14:textId="312F4623" w:rsidR="007C4B74" w:rsidRDefault="007C4B74" w:rsidP="007C4B74">
      <w:pPr>
        <w:pStyle w:val="Odlomakpopisa"/>
        <w:numPr>
          <w:ilvl w:val="0"/>
          <w:numId w:val="1"/>
        </w:numPr>
      </w:pPr>
      <w:r>
        <w:t>sprječavanje štetnih posljedica koje bi nastupile zbog neispravnosti dimovodnih objekata i neodržavanja (mehaničkog čišćenja prema uputama proizvođača) uređaja za loženje,</w:t>
      </w:r>
    </w:p>
    <w:p w14:paraId="07B967C4" w14:textId="3DA91255" w:rsidR="007C4B74" w:rsidRDefault="007C4B74" w:rsidP="007C4B74">
      <w:pPr>
        <w:pStyle w:val="Odlomakpopisa"/>
        <w:numPr>
          <w:ilvl w:val="0"/>
          <w:numId w:val="1"/>
        </w:numPr>
      </w:pPr>
      <w:r>
        <w:t>kontrolu i održavanje otvora za dovod zraka za izgaranje i ventilacije u prostorijama gdje su postavljena trošila,</w:t>
      </w:r>
    </w:p>
    <w:p w14:paraId="6ECE89BD" w14:textId="05F976D6" w:rsidR="007C4B74" w:rsidRDefault="007C4B74" w:rsidP="007C4B74">
      <w:pPr>
        <w:pStyle w:val="Odlomakpopisa"/>
        <w:numPr>
          <w:ilvl w:val="0"/>
          <w:numId w:val="1"/>
        </w:numPr>
      </w:pPr>
      <w:r>
        <w:t>kontrolu i čišćenje ventilacija u višestambenim objektima i poslovnim prostorima,</w:t>
      </w:r>
    </w:p>
    <w:p w14:paraId="04871911" w14:textId="66A94C90" w:rsidR="007C4B74" w:rsidRDefault="007C4B74" w:rsidP="007C4B74">
      <w:pPr>
        <w:pStyle w:val="Odlomakpopisa"/>
        <w:numPr>
          <w:ilvl w:val="0"/>
          <w:numId w:val="1"/>
        </w:numPr>
      </w:pPr>
      <w:r>
        <w:t>mjerenje emisije dimnih plinova (analiza dimnih plinova),</w:t>
      </w:r>
    </w:p>
    <w:p w14:paraId="4DD948F6" w14:textId="12E2AD80" w:rsidR="007C4B74" w:rsidRDefault="007C4B74" w:rsidP="007C4B74">
      <w:pPr>
        <w:pStyle w:val="Odlomakpopisa"/>
        <w:numPr>
          <w:ilvl w:val="0"/>
          <w:numId w:val="1"/>
        </w:numPr>
      </w:pPr>
      <w:r>
        <w:t>mjerenje volumnog udjela CO u prostoru, te</w:t>
      </w:r>
    </w:p>
    <w:p w14:paraId="069DB932" w14:textId="30E438EA" w:rsidR="003C2628" w:rsidRDefault="007C4B74" w:rsidP="007C4B74">
      <w:pPr>
        <w:pStyle w:val="Odlomakpopisa"/>
        <w:numPr>
          <w:ilvl w:val="0"/>
          <w:numId w:val="1"/>
        </w:numPr>
      </w:pPr>
      <w:r>
        <w:t>kontrolu i čišćenje ventilacija u višestambenim objektima (uključujući i sistemske ventilacije kao sabirno sekundarni sistemi), poslovnim prostorima i proizvodnim pogonima.</w:t>
      </w:r>
      <w:r w:rsidR="003C2628">
        <w:t xml:space="preserve"> </w:t>
      </w:r>
    </w:p>
    <w:p w14:paraId="6BD66A3C" w14:textId="77777777" w:rsidR="003C2628" w:rsidRPr="00076F52" w:rsidRDefault="003C2628" w:rsidP="003C2628">
      <w:pPr>
        <w:rPr>
          <w:b/>
          <w:bCs/>
        </w:rPr>
      </w:pPr>
      <w:r w:rsidRPr="00076F52">
        <w:rPr>
          <w:b/>
          <w:bCs/>
        </w:rPr>
        <w:t xml:space="preserve">II. VRIJEME NA KOJE SE KONCESIJA DODJELJUJE </w:t>
      </w:r>
    </w:p>
    <w:p w14:paraId="4082128B" w14:textId="12557085" w:rsidR="003C2628" w:rsidRPr="00076F52" w:rsidRDefault="00E6047A" w:rsidP="000A1A60">
      <w:pPr>
        <w:jc w:val="center"/>
        <w:rPr>
          <w:b/>
          <w:bCs/>
        </w:rPr>
      </w:pPr>
      <w:r>
        <w:rPr>
          <w:b/>
          <w:bCs/>
        </w:rPr>
        <w:t>Članak 3</w:t>
      </w:r>
      <w:r w:rsidR="003C2628" w:rsidRPr="00076F52">
        <w:rPr>
          <w:b/>
          <w:bCs/>
        </w:rPr>
        <w:t>.</w:t>
      </w:r>
    </w:p>
    <w:p w14:paraId="6CEB118B" w14:textId="23DCC849" w:rsidR="00BC5C38" w:rsidRDefault="003C2628" w:rsidP="00DF03D3">
      <w:pPr>
        <w:jc w:val="both"/>
      </w:pPr>
      <w:r>
        <w:lastRenderedPageBreak/>
        <w:t xml:space="preserve">Koncesija se daje na rok od </w:t>
      </w:r>
      <w:r w:rsidR="001B67A6">
        <w:t>5</w:t>
      </w:r>
      <w:r>
        <w:t xml:space="preserve"> (</w:t>
      </w:r>
      <w:r w:rsidR="001B67A6">
        <w:t>pet</w:t>
      </w:r>
      <w:r>
        <w:t>) godin</w:t>
      </w:r>
      <w:r w:rsidR="00E52795">
        <w:t>a</w:t>
      </w:r>
      <w:r w:rsidR="001B67A6">
        <w:t xml:space="preserve"> </w:t>
      </w:r>
      <w:r w:rsidR="00E52795">
        <w:t xml:space="preserve">počevši od </w:t>
      </w:r>
      <w:r w:rsidR="00A273E9">
        <w:t>______.2025</w:t>
      </w:r>
      <w:r w:rsidR="00E52795">
        <w:t>.</w:t>
      </w:r>
      <w:r w:rsidR="00BC5C38">
        <w:t>, odnosno od dana dostave jamstva iz čl</w:t>
      </w:r>
      <w:r w:rsidR="001B67A6">
        <w:t>.</w:t>
      </w:r>
      <w:r w:rsidR="00B17DAC">
        <w:t xml:space="preserve"> </w:t>
      </w:r>
      <w:r w:rsidR="00BC5C38">
        <w:t>12 ovog ugovora, sukladno odredbi čl. 55 st. 3 Zakona o koncesijama.</w:t>
      </w:r>
    </w:p>
    <w:p w14:paraId="277696C0" w14:textId="33375600" w:rsidR="003C2628" w:rsidRDefault="00B17DAC" w:rsidP="00DF03D3">
      <w:pPr>
        <w:jc w:val="both"/>
      </w:pPr>
      <w:r>
        <w:t>R</w:t>
      </w:r>
      <w:r w:rsidRPr="00B17DAC">
        <w:t>ok se može produljiti ako je produljenje nužno kao posljedica izmjene Ugovora o koncesiji iz razloga propisanog člankom 62. Zakona o koncesijama, ali na rok od 6 mjeseci</w:t>
      </w:r>
      <w:r>
        <w:t>.</w:t>
      </w:r>
    </w:p>
    <w:p w14:paraId="3F650480" w14:textId="77777777" w:rsidR="001B67A6" w:rsidRDefault="001B67A6" w:rsidP="00DF03D3">
      <w:pPr>
        <w:jc w:val="both"/>
      </w:pPr>
    </w:p>
    <w:p w14:paraId="0B82046B" w14:textId="77777777" w:rsidR="003C2628" w:rsidRPr="00076F52" w:rsidRDefault="003C2628" w:rsidP="003C2628">
      <w:pPr>
        <w:rPr>
          <w:b/>
          <w:bCs/>
        </w:rPr>
      </w:pPr>
      <w:r w:rsidRPr="00076F52">
        <w:rPr>
          <w:b/>
          <w:bCs/>
        </w:rPr>
        <w:t xml:space="preserve">III. VISINA I NAČIN PLAĆANJA NAKNADE ZA KONCESIJU </w:t>
      </w:r>
    </w:p>
    <w:p w14:paraId="3914482C" w14:textId="3D9D0167" w:rsidR="003C2628" w:rsidRPr="00076F52" w:rsidRDefault="00E6047A" w:rsidP="000A1A60">
      <w:pPr>
        <w:jc w:val="center"/>
        <w:rPr>
          <w:b/>
          <w:bCs/>
        </w:rPr>
      </w:pPr>
      <w:r>
        <w:rPr>
          <w:b/>
          <w:bCs/>
        </w:rPr>
        <w:t>Članak 4</w:t>
      </w:r>
      <w:r w:rsidR="003C2628" w:rsidRPr="00076F52">
        <w:rPr>
          <w:b/>
          <w:bCs/>
        </w:rPr>
        <w:t>.</w:t>
      </w:r>
    </w:p>
    <w:p w14:paraId="692678EA" w14:textId="22F27BEC" w:rsidR="00B17DAC" w:rsidRDefault="00B17DAC" w:rsidP="00DF03D3">
      <w:pPr>
        <w:jc w:val="both"/>
      </w:pPr>
      <w:r>
        <w:t xml:space="preserve">Godišnja naknada za koncesiju utvrđuje se u iznosu od </w:t>
      </w:r>
      <w:r w:rsidR="00A273E9">
        <w:t>____________</w:t>
      </w:r>
      <w:r w:rsidR="00C2083A">
        <w:t xml:space="preserve"> eura</w:t>
      </w:r>
      <w:r>
        <w:t>.</w:t>
      </w:r>
    </w:p>
    <w:p w14:paraId="4611EE45" w14:textId="77777777" w:rsidR="000E398D" w:rsidRDefault="001B67A6" w:rsidP="00DF03D3">
      <w:pPr>
        <w:jc w:val="both"/>
      </w:pPr>
      <w:r>
        <w:t>Koncesionar se obvezuje naknadu za koncesiju platiti Davatelju koncesije za svaku kalendarsku godinu dok traje koncesija, i to na način da za</w:t>
      </w:r>
      <w:r w:rsidR="000E398D">
        <w:t>:</w:t>
      </w:r>
    </w:p>
    <w:p w14:paraId="75D16DF3" w14:textId="5D3FA7EE" w:rsidR="000E398D" w:rsidRDefault="001B67A6" w:rsidP="000E398D">
      <w:pPr>
        <w:pStyle w:val="Odlomakpopisa"/>
        <w:numPr>
          <w:ilvl w:val="0"/>
          <w:numId w:val="3"/>
        </w:numPr>
        <w:jc w:val="both"/>
      </w:pPr>
      <w:r>
        <w:t xml:space="preserve">(prvu) godinu ostvarivanja koncesije, naknadu za koncesiju plati u roku 30 (trideset) dana od dana sklapanja ugovora o koncesiji u iznosu koji je razmjeran broju mjeseci u odnosu na datum sklapanja ugovora. </w:t>
      </w:r>
    </w:p>
    <w:p w14:paraId="0E8CD29E" w14:textId="107FBBB3" w:rsidR="001B67A6" w:rsidRPr="005E1B54" w:rsidRDefault="000E398D" w:rsidP="000E398D">
      <w:pPr>
        <w:pStyle w:val="Odlomakpopisa"/>
        <w:numPr>
          <w:ilvl w:val="0"/>
          <w:numId w:val="3"/>
        </w:numPr>
        <w:jc w:val="both"/>
      </w:pPr>
      <w:r>
        <w:t>g</w:t>
      </w:r>
      <w:r w:rsidR="001B67A6">
        <w:t xml:space="preserve">odišnju naknadu za koncesiju za preostale godine koncesije, koncesionar je dužan uplaćivati najkasnije do 30.06. tekuće godine za koju se plaća naknada za koncesiju i tada se ista smatra </w:t>
      </w:r>
      <w:r w:rsidR="001B67A6" w:rsidRPr="005E1B54">
        <w:t xml:space="preserve">dospjelom. </w:t>
      </w:r>
    </w:p>
    <w:p w14:paraId="52BB8BFE" w14:textId="2373F773" w:rsidR="003C2628" w:rsidRPr="005E1B54" w:rsidRDefault="001B67A6" w:rsidP="00DF03D3">
      <w:pPr>
        <w:jc w:val="both"/>
      </w:pPr>
      <w:r w:rsidRPr="005E1B54">
        <w:t xml:space="preserve">Koncesionar se obvezuje plaćati naknadu za koncesiju na račun proračuna Općine </w:t>
      </w:r>
      <w:r w:rsidR="00A273E9" w:rsidRPr="005E1B54">
        <w:t>Jelenje broj:</w:t>
      </w:r>
      <w:r w:rsidR="000E398D" w:rsidRPr="005E1B54">
        <w:t xml:space="preserve"> IBAN</w:t>
      </w:r>
      <w:r w:rsidR="00A273E9" w:rsidRPr="005E1B54">
        <w:t xml:space="preserve"> </w:t>
      </w:r>
      <w:r w:rsidR="000E398D" w:rsidRPr="005E1B54">
        <w:t xml:space="preserve">HR84 2340 0091 8170 0000 1, </w:t>
      </w:r>
      <w:r w:rsidRPr="005E1B54">
        <w:t xml:space="preserve">poziv na broj HR68 7749 - OIB ponuditelja otvoren kod </w:t>
      </w:r>
      <w:r w:rsidR="00A273E9" w:rsidRPr="005E1B54">
        <w:t>_</w:t>
      </w:r>
      <w:r w:rsidRPr="005E1B54">
        <w:t xml:space="preserve"> </w:t>
      </w:r>
      <w:r w:rsidR="000E398D" w:rsidRPr="005E1B54">
        <w:t xml:space="preserve">PRIVREDNA BANKA ZAGREB d.d. Zagreb. </w:t>
      </w:r>
    </w:p>
    <w:p w14:paraId="0CC59DFF" w14:textId="77B6F026" w:rsidR="00BC5C38" w:rsidRDefault="00BC5C38" w:rsidP="00DF03D3">
      <w:pPr>
        <w:jc w:val="both"/>
      </w:pPr>
      <w:r w:rsidRPr="005E1B54">
        <w:t xml:space="preserve">Naknada za koncesiju prihod je Proračuna Općine </w:t>
      </w:r>
      <w:r w:rsidR="00A273E9" w:rsidRPr="005E1B54">
        <w:t>Jelenje</w:t>
      </w:r>
      <w:r w:rsidRPr="005E1B54">
        <w:t>.</w:t>
      </w:r>
    </w:p>
    <w:p w14:paraId="50666A89" w14:textId="46951982" w:rsidR="00BC5C38" w:rsidRDefault="00BC5C38" w:rsidP="00DF03D3">
      <w:pPr>
        <w:jc w:val="both"/>
      </w:pPr>
      <w:r w:rsidRPr="00BC5C38">
        <w:t>Ako koncesionar ne plati naknadu za koncesiju u roku određenom ugovorom o koncesiji, svakom sljedećom uplatom, neovisno o tome što je koncesionar označio da se tom uplatom plaća, smatra se da se najprije podmiruje zaostali dug po redoslijedu dospijeća, i to tako da se prvo podmiruju troškovi, zatim iznos obračunate zakonske zatezne kamate i napokon iznos dospjele naknade za koncesiju (članak 58. stavak 2. Zakona o koncesijama</w:t>
      </w:r>
      <w:r>
        <w:t>).</w:t>
      </w:r>
    </w:p>
    <w:p w14:paraId="7FF66D3B" w14:textId="583D754A" w:rsidR="003C2628" w:rsidRDefault="003C2628" w:rsidP="00DF03D3">
      <w:pPr>
        <w:jc w:val="both"/>
      </w:pPr>
      <w:r>
        <w:t xml:space="preserve">Rokovi plaćanja naknade za koncesiju iz ovog članka smatraju se bitnim uvjetom ugovora te davatelj koncesije zadržava pravo da u slučaju nepoštivanja istih jednostrano raskine ovaj ugovor uz pravo potraživanja naknade štete koja bi uslijed toga nastala davatelju koncesije. </w:t>
      </w:r>
    </w:p>
    <w:p w14:paraId="2BC96818" w14:textId="77777777" w:rsidR="003C2628" w:rsidRDefault="003C2628" w:rsidP="003C2628">
      <w:r>
        <w:t xml:space="preserve"> </w:t>
      </w:r>
    </w:p>
    <w:p w14:paraId="68AB3DB4" w14:textId="77777777" w:rsidR="003C2628" w:rsidRPr="00076F52" w:rsidRDefault="003C2628" w:rsidP="003C2628">
      <w:pPr>
        <w:rPr>
          <w:b/>
          <w:bCs/>
        </w:rPr>
      </w:pPr>
      <w:r w:rsidRPr="00076F52">
        <w:rPr>
          <w:b/>
          <w:bCs/>
        </w:rPr>
        <w:t xml:space="preserve">IV. NAČIN OBAVLJANJA PREDMETA KONCESIJE </w:t>
      </w:r>
    </w:p>
    <w:p w14:paraId="01BF7990" w14:textId="6FF7395F" w:rsidR="003C2628" w:rsidRPr="00076F52" w:rsidRDefault="00E6047A" w:rsidP="000A1A60">
      <w:pPr>
        <w:jc w:val="center"/>
        <w:rPr>
          <w:b/>
          <w:bCs/>
        </w:rPr>
      </w:pPr>
      <w:r>
        <w:rPr>
          <w:b/>
          <w:bCs/>
        </w:rPr>
        <w:t>Članak 5</w:t>
      </w:r>
      <w:r w:rsidR="003C2628" w:rsidRPr="00076F52">
        <w:rPr>
          <w:b/>
          <w:bCs/>
        </w:rPr>
        <w:t>.</w:t>
      </w:r>
    </w:p>
    <w:p w14:paraId="1071FBF3" w14:textId="5D86D893" w:rsidR="003C2628" w:rsidRDefault="003C2628" w:rsidP="00DF03D3">
      <w:pPr>
        <w:jc w:val="both"/>
      </w:pPr>
      <w:r>
        <w:t xml:space="preserve">Poslove predmeta koncesije koncesionar će obavljati sukladno </w:t>
      </w:r>
      <w:r w:rsidR="001B67A6">
        <w:t>pravilima struke i važećim propisima koji se odnose na predmetnu djelatnost</w:t>
      </w:r>
      <w:r>
        <w:t xml:space="preserve">. </w:t>
      </w:r>
    </w:p>
    <w:p w14:paraId="1944EEFF" w14:textId="6D808D72" w:rsidR="003C2628" w:rsidRPr="00076F52" w:rsidRDefault="00E6047A" w:rsidP="000A1A60">
      <w:pPr>
        <w:jc w:val="center"/>
        <w:rPr>
          <w:b/>
          <w:bCs/>
        </w:rPr>
      </w:pPr>
      <w:r>
        <w:rPr>
          <w:b/>
          <w:bCs/>
        </w:rPr>
        <w:t>Članak 6</w:t>
      </w:r>
      <w:r w:rsidR="003C2628" w:rsidRPr="00076F52">
        <w:rPr>
          <w:b/>
          <w:bCs/>
        </w:rPr>
        <w:t>.</w:t>
      </w:r>
    </w:p>
    <w:p w14:paraId="6C627A87" w14:textId="4AF87EF4" w:rsidR="003C2628" w:rsidRDefault="003C2628" w:rsidP="000A1A60">
      <w:pPr>
        <w:jc w:val="both"/>
      </w:pPr>
      <w:r>
        <w:t xml:space="preserve">Koncesionar je dužan o vlastitom trošku izvršiti sve potrebne predradnje nužne za obavljanje dimnjačarskih poslova. Obveze iz ovog članka za koncesionara postoje tijekom cijelog trajanja koncesije.  Kod obavljanja poslova predmeta koncesije koncesionar koristi sredstva rada koja su u njegovom vlasništvu ili koje je unajmio, a odnose se na opremu nužnu za redovito obavljanje povjerenih mu poslova. </w:t>
      </w:r>
    </w:p>
    <w:p w14:paraId="1903836F" w14:textId="77777777" w:rsidR="003C2628" w:rsidRPr="00076F52" w:rsidRDefault="003C2628" w:rsidP="003C2628">
      <w:pPr>
        <w:rPr>
          <w:b/>
          <w:bCs/>
        </w:rPr>
      </w:pPr>
      <w:r w:rsidRPr="00076F52">
        <w:rPr>
          <w:b/>
          <w:bCs/>
        </w:rPr>
        <w:lastRenderedPageBreak/>
        <w:t xml:space="preserve">V. PRAVA I OBVEZE DAVATELJA KONCESIJE </w:t>
      </w:r>
    </w:p>
    <w:p w14:paraId="47DEC6A9" w14:textId="6803B8A7" w:rsidR="003C2628" w:rsidRPr="00076F52" w:rsidRDefault="00E6047A" w:rsidP="000A1A60">
      <w:pPr>
        <w:jc w:val="center"/>
        <w:rPr>
          <w:b/>
          <w:bCs/>
        </w:rPr>
      </w:pPr>
      <w:r>
        <w:rPr>
          <w:b/>
          <w:bCs/>
        </w:rPr>
        <w:t>Članak 7</w:t>
      </w:r>
      <w:r w:rsidR="003C2628" w:rsidRPr="00076F52">
        <w:rPr>
          <w:b/>
          <w:bCs/>
        </w:rPr>
        <w:t>.</w:t>
      </w:r>
    </w:p>
    <w:p w14:paraId="4520C2CB" w14:textId="22C40B24" w:rsidR="003C2628" w:rsidRDefault="003C2628" w:rsidP="00DF03D3">
      <w:pPr>
        <w:jc w:val="both"/>
      </w:pPr>
      <w:r>
        <w:t xml:space="preserve">Davatelj koncesije ima pravo nadzora nad obavljanjem poslova predmeta koncesije.  Davatelj koncesije se obvezuje da će s načelom savjesnosti i poštenja ispunjavati svoje obveze iz ovog Ugovora prema koncesionaru. </w:t>
      </w:r>
    </w:p>
    <w:p w14:paraId="7FA74BEE" w14:textId="5F4762AA" w:rsidR="001B67A6" w:rsidRDefault="001B67A6" w:rsidP="00DF03D3">
      <w:pPr>
        <w:jc w:val="both"/>
      </w:pPr>
      <w:r w:rsidRPr="001B67A6">
        <w:t>Davatelj koncesije je obvezan kontrolirati je li izvršenje ugovora o koncesiji u skladu s uvjetima određenima u dokumentaciji za nadmetanje i odabranom ponudom</w:t>
      </w:r>
      <w:r>
        <w:t>.</w:t>
      </w:r>
    </w:p>
    <w:p w14:paraId="1856DC48" w14:textId="64848423" w:rsidR="00DF03D3" w:rsidRDefault="00DF03D3" w:rsidP="003C2628"/>
    <w:p w14:paraId="1A0BAF2B" w14:textId="5CDE2D0F" w:rsidR="003C2628" w:rsidRPr="00076F52" w:rsidRDefault="003C2628" w:rsidP="003C2628">
      <w:pPr>
        <w:rPr>
          <w:b/>
          <w:bCs/>
        </w:rPr>
      </w:pPr>
      <w:r w:rsidRPr="00076F52">
        <w:rPr>
          <w:b/>
          <w:bCs/>
        </w:rPr>
        <w:t xml:space="preserve">VI. PRAVA I OBVEZE KONCESIONARA </w:t>
      </w:r>
    </w:p>
    <w:p w14:paraId="6CD12987" w14:textId="397FC95D" w:rsidR="003C2628" w:rsidRPr="00076F52" w:rsidRDefault="00E6047A" w:rsidP="000A1A60">
      <w:pPr>
        <w:jc w:val="center"/>
        <w:rPr>
          <w:b/>
          <w:bCs/>
        </w:rPr>
      </w:pPr>
      <w:r>
        <w:rPr>
          <w:b/>
          <w:bCs/>
        </w:rPr>
        <w:t>Članak 8</w:t>
      </w:r>
      <w:r w:rsidR="003C2628" w:rsidRPr="00076F52">
        <w:rPr>
          <w:b/>
          <w:bCs/>
        </w:rPr>
        <w:t>.</w:t>
      </w:r>
    </w:p>
    <w:p w14:paraId="554C7AF2" w14:textId="210B3F37" w:rsidR="003C2628" w:rsidRDefault="0018706E" w:rsidP="0018706E">
      <w:pPr>
        <w:jc w:val="both"/>
      </w:pPr>
      <w:r w:rsidRPr="0018706E">
        <w:t>Koncesionar je u obvezi obavljati dimnjačarske poslove trajno i kvalitetno, sukladno karakteristikama i cijenama navedenim u ponudi i uvjetima iz dokumentacije za nadmetanje,  a opremu održavati u stanju funkcionalne sposobnosti</w:t>
      </w:r>
      <w:r w:rsidR="003C2628">
        <w:t xml:space="preserve">. </w:t>
      </w:r>
    </w:p>
    <w:p w14:paraId="689DEA3A" w14:textId="48BE2174" w:rsidR="000E398D" w:rsidRDefault="000E398D" w:rsidP="000E398D">
      <w:pPr>
        <w:jc w:val="both"/>
      </w:pPr>
      <w:r>
        <w:t>Obveze koncesionara su da kao ovlašteni dimnjačar obavlja obvezne kontrole, čišćenja i mjerenja u određenim rokovima na dimovodnim objektima i uređajima za loženje bez obzira koriste li ih pravne ili fizičke osobe na području Općine  Jelenje, a koje se odnose na:</w:t>
      </w:r>
    </w:p>
    <w:p w14:paraId="0D2F9681" w14:textId="4CCB639F" w:rsidR="000E398D" w:rsidRDefault="000E398D" w:rsidP="000E398D">
      <w:pPr>
        <w:pStyle w:val="Odlomakpopisa"/>
        <w:numPr>
          <w:ilvl w:val="0"/>
          <w:numId w:val="5"/>
        </w:numPr>
        <w:jc w:val="both"/>
      </w:pPr>
      <w:r>
        <w:t>dijelove građevine za provođenje i odvod dima u svim vrstama građevinskih objekata bez obzira na namjenu istih, te bez obzira na vrstu ili sistem istog kao i na vrstu građevinskog materijala,</w:t>
      </w:r>
    </w:p>
    <w:p w14:paraId="75AD87C2" w14:textId="53EBFE6E" w:rsidR="000E398D" w:rsidRDefault="000E398D" w:rsidP="000E398D">
      <w:pPr>
        <w:pStyle w:val="Odlomakpopisa"/>
        <w:numPr>
          <w:ilvl w:val="0"/>
          <w:numId w:val="5"/>
        </w:numPr>
        <w:jc w:val="both"/>
      </w:pPr>
      <w:r>
        <w:t>uređaje za loženje svih vrsta i namjena na kruta, tekuća, plinovita i alternativna goriva,</w:t>
      </w:r>
    </w:p>
    <w:p w14:paraId="1D3E26D3" w14:textId="462F4FB4" w:rsidR="000E398D" w:rsidRDefault="000E398D" w:rsidP="000E398D">
      <w:pPr>
        <w:pStyle w:val="Odlomakpopisa"/>
        <w:numPr>
          <w:ilvl w:val="0"/>
          <w:numId w:val="5"/>
        </w:numPr>
        <w:jc w:val="both"/>
      </w:pPr>
      <w:r>
        <w:t>otvore ili uređaje za dovod i odvod zraka bez obzira na vrstu građevnog materijala i ventilacije i</w:t>
      </w:r>
    </w:p>
    <w:p w14:paraId="74641E2D" w14:textId="1461ED40" w:rsidR="000E398D" w:rsidRDefault="000E398D" w:rsidP="000E398D">
      <w:pPr>
        <w:pStyle w:val="Odlomakpopisa"/>
        <w:numPr>
          <w:ilvl w:val="0"/>
          <w:numId w:val="5"/>
        </w:numPr>
        <w:jc w:val="both"/>
      </w:pPr>
      <w:r>
        <w:t>otvore ili uređaje za dovod zraka za izgaranje koji moraju zadovoljavati potrebe za zrakom za uređaje za loženje klase B koja su ugrađena u stambenom ili poslovnom prostoru.</w:t>
      </w:r>
    </w:p>
    <w:p w14:paraId="0EFB544C" w14:textId="671A81E4" w:rsidR="000E398D" w:rsidRDefault="000E398D" w:rsidP="0018706E">
      <w:pPr>
        <w:jc w:val="both"/>
      </w:pPr>
    </w:p>
    <w:p w14:paraId="3D86989A" w14:textId="1C9FD6CF" w:rsidR="003C2628" w:rsidRDefault="00E6047A" w:rsidP="000A1A60">
      <w:pPr>
        <w:jc w:val="center"/>
        <w:rPr>
          <w:b/>
          <w:bCs/>
        </w:rPr>
      </w:pPr>
      <w:r>
        <w:rPr>
          <w:b/>
          <w:bCs/>
        </w:rPr>
        <w:t>Članak 9</w:t>
      </w:r>
      <w:r w:rsidR="003C2628" w:rsidRPr="00076F52">
        <w:rPr>
          <w:b/>
          <w:bCs/>
        </w:rPr>
        <w:t>.</w:t>
      </w:r>
    </w:p>
    <w:p w14:paraId="5CECB527" w14:textId="2A386735" w:rsidR="000A1A60" w:rsidRPr="000A1A60" w:rsidRDefault="000A1A60" w:rsidP="000A1A60">
      <w:pPr>
        <w:keepNext/>
        <w:spacing w:before="60" w:after="0" w:line="276" w:lineRule="auto"/>
        <w:ind w:left="720"/>
        <w:jc w:val="both"/>
        <w:rPr>
          <w:rFonts w:ascii="Calibri" w:eastAsia="Times New Roman" w:hAnsi="Calibri" w:cs="Calibri"/>
          <w:sz w:val="24"/>
          <w:lang w:eastAsia="hr-HR"/>
        </w:rPr>
      </w:pPr>
      <w:r>
        <w:rPr>
          <w:rFonts w:ascii="Calibri" w:eastAsia="Times New Roman" w:hAnsi="Calibri" w:cs="Calibri"/>
          <w:sz w:val="24"/>
          <w:lang w:eastAsia="hr-HR"/>
        </w:rPr>
        <w:t>Koncesionar</w:t>
      </w:r>
      <w:r w:rsidRPr="000A1A60">
        <w:rPr>
          <w:rFonts w:ascii="Calibri" w:eastAsia="Times New Roman" w:hAnsi="Calibri" w:cs="Calibri"/>
          <w:sz w:val="24"/>
          <w:lang w:eastAsia="hr-HR"/>
        </w:rPr>
        <w:t xml:space="preserve"> u obavljanju komunalne djelatnosti dimnjačarskih poslova:</w:t>
      </w:r>
    </w:p>
    <w:p w14:paraId="7FEE7B9F" w14:textId="77777777" w:rsidR="000A1A60" w:rsidRPr="000A1A60" w:rsidRDefault="000A1A60" w:rsidP="000A1A60">
      <w:pPr>
        <w:numPr>
          <w:ilvl w:val="0"/>
          <w:numId w:val="11"/>
        </w:numPr>
        <w:spacing w:before="60" w:after="0" w:line="276" w:lineRule="auto"/>
        <w:contextualSpacing/>
        <w:jc w:val="both"/>
        <w:rPr>
          <w:rFonts w:ascii="Calibri" w:eastAsia="Times New Roman" w:hAnsi="Calibri" w:cs="Calibri"/>
          <w:sz w:val="24"/>
          <w:lang w:eastAsia="hr-HR"/>
        </w:rPr>
      </w:pPr>
      <w:r w:rsidRPr="000A1A60">
        <w:rPr>
          <w:rFonts w:ascii="Calibri" w:eastAsia="Times New Roman" w:hAnsi="Calibri" w:cs="Calibri"/>
          <w:sz w:val="24"/>
          <w:lang w:eastAsia="hr-HR"/>
        </w:rPr>
        <w:t>izrađuje i vodi registar dimovodnih objekata i uređaja za loženje (informacijski sustav),</w:t>
      </w:r>
    </w:p>
    <w:p w14:paraId="7B097686" w14:textId="77777777" w:rsidR="000A1A60" w:rsidRPr="000A1A60" w:rsidRDefault="000A1A60" w:rsidP="000A1A60">
      <w:pPr>
        <w:numPr>
          <w:ilvl w:val="0"/>
          <w:numId w:val="11"/>
        </w:numPr>
        <w:spacing w:before="60" w:after="0" w:line="276" w:lineRule="auto"/>
        <w:contextualSpacing/>
        <w:jc w:val="both"/>
        <w:rPr>
          <w:rFonts w:ascii="Calibri" w:eastAsia="Times New Roman" w:hAnsi="Calibri" w:cs="Calibri"/>
          <w:sz w:val="24"/>
          <w:lang w:eastAsia="hr-HR"/>
        </w:rPr>
      </w:pPr>
      <w:r w:rsidRPr="000A1A60">
        <w:rPr>
          <w:rFonts w:ascii="Calibri" w:eastAsia="Times New Roman" w:hAnsi="Calibri" w:cs="Calibri"/>
          <w:sz w:val="24"/>
          <w:lang w:eastAsia="hr-HR"/>
        </w:rPr>
        <w:t>redovito kontrolira sve dimovodne objekte i uređaje za loženje bez obzira na način korištenja, materijal i izvedbu te energent i namjenu uređaja za loženje priključenog na isti (zbog sprječavanja opasnosti od požara i trovanja ugljičnim monoksidom),</w:t>
      </w:r>
    </w:p>
    <w:p w14:paraId="3514E4F2" w14:textId="77777777" w:rsidR="000A1A60" w:rsidRPr="000A1A60" w:rsidRDefault="000A1A60" w:rsidP="000A1A60">
      <w:pPr>
        <w:numPr>
          <w:ilvl w:val="0"/>
          <w:numId w:val="11"/>
        </w:numPr>
        <w:spacing w:before="60" w:after="0" w:line="276" w:lineRule="auto"/>
        <w:contextualSpacing/>
        <w:jc w:val="both"/>
        <w:rPr>
          <w:rFonts w:ascii="Calibri" w:eastAsia="Times New Roman" w:hAnsi="Calibri" w:cs="Calibri"/>
          <w:sz w:val="24"/>
          <w:lang w:eastAsia="hr-HR"/>
        </w:rPr>
      </w:pPr>
      <w:r w:rsidRPr="000A1A60">
        <w:rPr>
          <w:rFonts w:ascii="Calibri" w:eastAsia="Times New Roman" w:hAnsi="Calibri" w:cs="Calibri"/>
          <w:sz w:val="24"/>
          <w:lang w:eastAsia="hr-HR"/>
        </w:rPr>
        <w:t>redovito kontrolira povrat dimnih plinova kod uređaja za loženje bez obzira na energent,</w:t>
      </w:r>
    </w:p>
    <w:p w14:paraId="7D9FF1E6" w14:textId="77777777" w:rsidR="000A1A60" w:rsidRPr="000A1A60" w:rsidRDefault="000A1A60" w:rsidP="000A1A60">
      <w:pPr>
        <w:numPr>
          <w:ilvl w:val="0"/>
          <w:numId w:val="11"/>
        </w:numPr>
        <w:spacing w:before="60" w:after="0" w:line="276" w:lineRule="auto"/>
        <w:contextualSpacing/>
        <w:jc w:val="both"/>
        <w:rPr>
          <w:rFonts w:ascii="Calibri" w:eastAsia="Times New Roman" w:hAnsi="Calibri" w:cs="Calibri"/>
          <w:sz w:val="24"/>
          <w:lang w:eastAsia="hr-HR"/>
        </w:rPr>
      </w:pPr>
      <w:r w:rsidRPr="000A1A60">
        <w:rPr>
          <w:rFonts w:ascii="Calibri" w:eastAsia="Times New Roman" w:hAnsi="Calibri" w:cs="Calibri"/>
          <w:sz w:val="24"/>
          <w:lang w:eastAsia="hr-HR"/>
        </w:rPr>
        <w:t>redovito čisti uređaje za loženje (kotlove, kamine, peći, štednjake, peći za spaljivanje osim glinene kaljeve peći),</w:t>
      </w:r>
    </w:p>
    <w:p w14:paraId="7C100A86" w14:textId="77777777" w:rsidR="000A1A60" w:rsidRPr="000A1A60" w:rsidRDefault="000A1A60" w:rsidP="000A1A60">
      <w:pPr>
        <w:numPr>
          <w:ilvl w:val="0"/>
          <w:numId w:val="11"/>
        </w:numPr>
        <w:spacing w:before="60" w:after="0" w:line="276" w:lineRule="auto"/>
        <w:contextualSpacing/>
        <w:jc w:val="both"/>
        <w:rPr>
          <w:rFonts w:ascii="Calibri" w:eastAsia="Times New Roman" w:hAnsi="Calibri" w:cs="Calibri"/>
          <w:sz w:val="24"/>
          <w:lang w:eastAsia="hr-HR"/>
        </w:rPr>
      </w:pPr>
      <w:r w:rsidRPr="000A1A60">
        <w:rPr>
          <w:rFonts w:ascii="Calibri" w:eastAsia="Times New Roman" w:hAnsi="Calibri" w:cs="Calibri"/>
          <w:sz w:val="24"/>
          <w:lang w:eastAsia="hr-HR"/>
        </w:rPr>
        <w:t>redovito kontrolira i po potrebi čisti ventilacije u višestambenim objektima i poslovnim prostorima,</w:t>
      </w:r>
    </w:p>
    <w:p w14:paraId="0E70AE32" w14:textId="77777777" w:rsidR="000A1A60" w:rsidRPr="000A1A60" w:rsidRDefault="000A1A60" w:rsidP="000A1A60">
      <w:pPr>
        <w:numPr>
          <w:ilvl w:val="0"/>
          <w:numId w:val="11"/>
        </w:numPr>
        <w:spacing w:before="60" w:after="0" w:line="276" w:lineRule="auto"/>
        <w:contextualSpacing/>
        <w:jc w:val="both"/>
        <w:rPr>
          <w:rFonts w:ascii="Calibri" w:eastAsia="Times New Roman" w:hAnsi="Calibri" w:cs="Calibri"/>
          <w:sz w:val="24"/>
          <w:lang w:eastAsia="hr-HR"/>
        </w:rPr>
      </w:pPr>
      <w:r w:rsidRPr="000A1A60">
        <w:rPr>
          <w:rFonts w:ascii="Calibri" w:eastAsia="Times New Roman" w:hAnsi="Calibri" w:cs="Calibri"/>
          <w:sz w:val="24"/>
          <w:lang w:eastAsia="hr-HR"/>
        </w:rPr>
        <w:t>redovito mjeri i ispituje emisiju plinova uređaja za loženje,</w:t>
      </w:r>
    </w:p>
    <w:p w14:paraId="13D75CDA" w14:textId="77777777" w:rsidR="000A1A60" w:rsidRPr="000A1A60" w:rsidRDefault="000A1A60" w:rsidP="000A1A60">
      <w:pPr>
        <w:numPr>
          <w:ilvl w:val="0"/>
          <w:numId w:val="11"/>
        </w:numPr>
        <w:spacing w:before="60" w:after="0" w:line="276" w:lineRule="auto"/>
        <w:contextualSpacing/>
        <w:jc w:val="both"/>
        <w:rPr>
          <w:rFonts w:ascii="Calibri" w:eastAsia="Times New Roman" w:hAnsi="Calibri" w:cs="Calibri"/>
          <w:sz w:val="24"/>
          <w:lang w:eastAsia="hr-HR"/>
        </w:rPr>
      </w:pPr>
      <w:r w:rsidRPr="000A1A60">
        <w:rPr>
          <w:rFonts w:ascii="Calibri" w:eastAsia="Times New Roman" w:hAnsi="Calibri" w:cs="Calibri"/>
          <w:sz w:val="24"/>
          <w:lang w:eastAsia="hr-HR"/>
        </w:rPr>
        <w:t xml:space="preserve">redovito kontrolira uređaje za loženje - </w:t>
      </w:r>
      <w:proofErr w:type="spellStart"/>
      <w:r w:rsidRPr="000A1A60">
        <w:rPr>
          <w:rFonts w:ascii="Calibri" w:eastAsia="Times New Roman" w:hAnsi="Calibri" w:cs="Calibri"/>
          <w:sz w:val="24"/>
          <w:lang w:eastAsia="hr-HR"/>
        </w:rPr>
        <w:t>kotlovska</w:t>
      </w:r>
      <w:proofErr w:type="spellEnd"/>
      <w:r w:rsidRPr="000A1A60">
        <w:rPr>
          <w:rFonts w:ascii="Calibri" w:eastAsia="Times New Roman" w:hAnsi="Calibri" w:cs="Calibri"/>
          <w:sz w:val="24"/>
          <w:lang w:eastAsia="hr-HR"/>
        </w:rPr>
        <w:t xml:space="preserve"> postrojenja,</w:t>
      </w:r>
    </w:p>
    <w:p w14:paraId="4811E2DF" w14:textId="77777777" w:rsidR="000A1A60" w:rsidRPr="000A1A60" w:rsidRDefault="000A1A60" w:rsidP="000A1A60">
      <w:pPr>
        <w:numPr>
          <w:ilvl w:val="0"/>
          <w:numId w:val="11"/>
        </w:numPr>
        <w:spacing w:before="60" w:after="0" w:line="276" w:lineRule="auto"/>
        <w:contextualSpacing/>
        <w:jc w:val="both"/>
        <w:rPr>
          <w:rFonts w:ascii="Calibri" w:eastAsia="Times New Roman" w:hAnsi="Calibri" w:cs="Calibri"/>
          <w:sz w:val="24"/>
          <w:lang w:eastAsia="hr-HR"/>
        </w:rPr>
      </w:pPr>
      <w:r w:rsidRPr="000A1A60">
        <w:rPr>
          <w:rFonts w:ascii="Calibri" w:eastAsia="Times New Roman" w:hAnsi="Calibri" w:cs="Calibri"/>
          <w:sz w:val="24"/>
          <w:lang w:eastAsia="hr-HR"/>
        </w:rPr>
        <w:lastRenderedPageBreak/>
        <w:t>izdaje dimnjačarski stručni nalaz (kontrolni list),</w:t>
      </w:r>
    </w:p>
    <w:p w14:paraId="71397062" w14:textId="77777777" w:rsidR="000A1A60" w:rsidRPr="000A1A60" w:rsidRDefault="000A1A60" w:rsidP="000A1A60">
      <w:pPr>
        <w:numPr>
          <w:ilvl w:val="0"/>
          <w:numId w:val="11"/>
        </w:numPr>
        <w:spacing w:before="60" w:after="0" w:line="276" w:lineRule="auto"/>
        <w:contextualSpacing/>
        <w:jc w:val="both"/>
        <w:rPr>
          <w:rFonts w:ascii="Calibri" w:eastAsia="Times New Roman" w:hAnsi="Calibri" w:cs="Calibri"/>
          <w:sz w:val="24"/>
          <w:lang w:eastAsia="hr-HR"/>
        </w:rPr>
      </w:pPr>
      <w:r w:rsidRPr="000A1A60">
        <w:rPr>
          <w:rFonts w:ascii="Calibri" w:eastAsia="Times New Roman" w:hAnsi="Calibri" w:cs="Calibri"/>
          <w:sz w:val="24"/>
          <w:lang w:eastAsia="hr-HR"/>
        </w:rPr>
        <w:t>izdaje odgovarajući račun za izvršenu uslugu i</w:t>
      </w:r>
    </w:p>
    <w:p w14:paraId="4399449B" w14:textId="77777777" w:rsidR="000A1A60" w:rsidRPr="000A1A60" w:rsidRDefault="000A1A60" w:rsidP="000A1A60">
      <w:pPr>
        <w:numPr>
          <w:ilvl w:val="0"/>
          <w:numId w:val="11"/>
        </w:numPr>
        <w:spacing w:before="60" w:after="0" w:line="276" w:lineRule="auto"/>
        <w:contextualSpacing/>
        <w:jc w:val="both"/>
        <w:rPr>
          <w:rFonts w:ascii="Calibri" w:eastAsia="Times New Roman" w:hAnsi="Calibri" w:cs="Calibri"/>
          <w:sz w:val="24"/>
          <w:lang w:eastAsia="hr-HR"/>
        </w:rPr>
      </w:pPr>
      <w:r w:rsidRPr="000A1A60">
        <w:rPr>
          <w:rFonts w:ascii="Calibri" w:eastAsia="Times New Roman" w:hAnsi="Calibri" w:cs="Calibri"/>
          <w:sz w:val="24"/>
          <w:lang w:eastAsia="hr-HR"/>
        </w:rPr>
        <w:t>po pozivu sudionika građenja nadzire radove na dimovodnom objektu.</w:t>
      </w:r>
    </w:p>
    <w:p w14:paraId="29643361" w14:textId="12D35DF9" w:rsidR="000A1A60" w:rsidRDefault="000A1A60" w:rsidP="000A1A60">
      <w:pPr>
        <w:jc w:val="center"/>
        <w:rPr>
          <w:b/>
          <w:bCs/>
        </w:rPr>
      </w:pPr>
    </w:p>
    <w:p w14:paraId="51C53F5C" w14:textId="53CED8AA" w:rsidR="000A1A60" w:rsidRDefault="00E6047A" w:rsidP="000A1A60">
      <w:pPr>
        <w:jc w:val="center"/>
        <w:rPr>
          <w:b/>
          <w:bCs/>
        </w:rPr>
      </w:pPr>
      <w:r>
        <w:rPr>
          <w:b/>
          <w:bCs/>
        </w:rPr>
        <w:t>Članak 10</w:t>
      </w:r>
      <w:r w:rsidR="000A1A60">
        <w:rPr>
          <w:b/>
          <w:bCs/>
        </w:rPr>
        <w:t>.</w:t>
      </w:r>
    </w:p>
    <w:p w14:paraId="481DE77B" w14:textId="50687109" w:rsidR="0018706E" w:rsidRPr="000A1A60" w:rsidRDefault="0018706E" w:rsidP="000A1A60">
      <w:pPr>
        <w:jc w:val="both"/>
        <w:rPr>
          <w:b/>
          <w:bCs/>
        </w:rPr>
      </w:pPr>
      <w:r w:rsidRPr="0018706E">
        <w:t>Koncesionar</w:t>
      </w:r>
      <w:r w:rsidR="003C2628">
        <w:t xml:space="preserve"> </w:t>
      </w:r>
      <w:r>
        <w:t xml:space="preserve">je dužan voditi evidenciju o pregledu i čišćenju dimnjaka, odnosno kontrolne knjige te je obvezan Davatelju koncesije u svako doba omogućiti uvid u evidenciju odnosno kontrolne knjige, a na zahtjev Davatelja koncesije najkasnije u roku od 3 dana dostaviti presliku i/ili potrebne podatke o kojima je dužan voditi evidenciju. </w:t>
      </w:r>
    </w:p>
    <w:p w14:paraId="3E464249" w14:textId="349DF732" w:rsidR="0018706E" w:rsidRDefault="0018706E" w:rsidP="00DF03D3">
      <w:pPr>
        <w:jc w:val="both"/>
      </w:pPr>
      <w:r w:rsidRPr="0018706E">
        <w:t xml:space="preserve">Koncesionar </w:t>
      </w:r>
      <w:r>
        <w:t xml:space="preserve">je dužan Davatelju koncesije jednom godišnje dostaviti izvješće o obavljenim dimnjačarskim uslugama, koje treba sadržavati najmanje: broj korisnika usluga odnosno izvršeni broj čišćenja ili drugih pruženih usluga te ukupni iznos naplaćene usluge za izvještajno razdoblje. Izvješće se dostavlja do 31. siječnja tekuće godine za prethodnu godinu. </w:t>
      </w:r>
    </w:p>
    <w:p w14:paraId="15735664" w14:textId="7F83F3AD" w:rsidR="003C2628" w:rsidRDefault="0018706E" w:rsidP="00DF03D3">
      <w:pPr>
        <w:jc w:val="both"/>
      </w:pPr>
      <w:r w:rsidRPr="0018706E">
        <w:t xml:space="preserve">Koncesionar </w:t>
      </w:r>
      <w:r>
        <w:t>dužan je Davatelju koncesije, na njegov pisani zahtjev najkasnije u roku od 3 dana, omogućiti uvid u poslovanje u dijelu koji se odnosi na predmetnu djelatnost koncesije te dostaviti potrebne podatke, a osobito one u vezi s člancima 75. i 77. Zakona o koncesijama (u vezi obveze davatelja koncesije u provedbi politike koncesije te evidencije i dostave podataka o poslovanju koncesionara) te one podatke čiju dostavu od Davatelja koncesije zatraži nadležno ministarstvo.</w:t>
      </w:r>
      <w:r w:rsidR="003C2628">
        <w:t xml:space="preserve"> </w:t>
      </w:r>
    </w:p>
    <w:p w14:paraId="042823CB" w14:textId="77777777" w:rsidR="00626C92" w:rsidRDefault="00626C92" w:rsidP="00DF03D3">
      <w:pPr>
        <w:jc w:val="both"/>
      </w:pPr>
    </w:p>
    <w:p w14:paraId="04C5F65A" w14:textId="3F0BF3C3" w:rsidR="003C2628" w:rsidRPr="00076F52" w:rsidRDefault="00E6047A" w:rsidP="000A1A60">
      <w:pPr>
        <w:jc w:val="center"/>
        <w:rPr>
          <w:b/>
          <w:bCs/>
        </w:rPr>
      </w:pPr>
      <w:r>
        <w:rPr>
          <w:b/>
          <w:bCs/>
        </w:rPr>
        <w:t>Članak 11</w:t>
      </w:r>
      <w:r w:rsidR="003C2628" w:rsidRPr="00076F52">
        <w:rPr>
          <w:b/>
          <w:bCs/>
        </w:rPr>
        <w:t>.</w:t>
      </w:r>
    </w:p>
    <w:p w14:paraId="163B79CC" w14:textId="77777777" w:rsidR="000E398D" w:rsidRDefault="003C2628" w:rsidP="00076F52">
      <w:pPr>
        <w:jc w:val="both"/>
      </w:pPr>
      <w:r>
        <w:t xml:space="preserve">Koncesionar ne može prava stečena koncesijom niti u cijelosti niti djelomično prenositi na drugoga.  Za vrijeme trajanja ugovora o koncesiji, koncesionar ne može s trećim osobama sklopiti ugovor o </w:t>
      </w:r>
      <w:proofErr w:type="spellStart"/>
      <w:r>
        <w:t>potkoncesiji</w:t>
      </w:r>
      <w:proofErr w:type="spellEnd"/>
      <w:r>
        <w:t xml:space="preserve">. </w:t>
      </w:r>
    </w:p>
    <w:p w14:paraId="47B75667" w14:textId="20D13DC5" w:rsidR="00076F52" w:rsidRDefault="003C2628" w:rsidP="00076F52">
      <w:pPr>
        <w:jc w:val="both"/>
      </w:pPr>
      <w:r>
        <w:t xml:space="preserve"> </w:t>
      </w:r>
      <w:r w:rsidR="00BC5C38">
        <w:t>Nije dozvoljeno osnivanje založnog prava na koncesiji.</w:t>
      </w:r>
    </w:p>
    <w:p w14:paraId="58C1AAC4" w14:textId="77777777" w:rsidR="000A1A60" w:rsidRDefault="000A1A60" w:rsidP="000A1A60">
      <w:pPr>
        <w:jc w:val="center"/>
        <w:rPr>
          <w:b/>
          <w:bCs/>
        </w:rPr>
      </w:pPr>
    </w:p>
    <w:p w14:paraId="0CF93DF2" w14:textId="566CE9E6" w:rsidR="003C2628" w:rsidRPr="00076F52" w:rsidRDefault="00E6047A" w:rsidP="000A1A60">
      <w:pPr>
        <w:jc w:val="center"/>
      </w:pPr>
      <w:r>
        <w:rPr>
          <w:b/>
          <w:bCs/>
        </w:rPr>
        <w:t>Članak 12</w:t>
      </w:r>
      <w:r w:rsidR="003C2628" w:rsidRPr="00076F52">
        <w:rPr>
          <w:b/>
          <w:bCs/>
        </w:rPr>
        <w:t>.</w:t>
      </w:r>
    </w:p>
    <w:p w14:paraId="1E7B0624" w14:textId="62A5AB4D" w:rsidR="00B17DAC" w:rsidRDefault="00B17DAC" w:rsidP="00B17DAC">
      <w:pPr>
        <w:jc w:val="both"/>
      </w:pPr>
      <w:r>
        <w:t>Koncesionar je dužan dimnjačarske poslove naplatiti sukladno troškovniku (cjeniku) usluga, a sukladno članku 55. Zakona o komunalnom gospodarstvu za cjenik komunalnih usluga i za svaku njegovu izmjenu ili dopunu pribaviti prethodnu suglasnost općinskog načelnika jedinice lokalne samouprave na području na kojem se isporučuje usluga.</w:t>
      </w:r>
    </w:p>
    <w:p w14:paraId="70A7669F" w14:textId="77777777" w:rsidR="00B17DAC" w:rsidRDefault="00B17DAC" w:rsidP="00B17DAC">
      <w:pPr>
        <w:spacing w:after="0"/>
        <w:jc w:val="both"/>
      </w:pPr>
      <w:r>
        <w:t>Prijedlog za davanje suglasnosti sadrži:</w:t>
      </w:r>
    </w:p>
    <w:p w14:paraId="6118CFE8" w14:textId="77777777" w:rsidR="00B17DAC" w:rsidRDefault="00B17DAC" w:rsidP="00B17DAC">
      <w:pPr>
        <w:spacing w:after="0"/>
        <w:jc w:val="both"/>
      </w:pPr>
      <w:r>
        <w:t>-vrstu komunalne usluge te način obračuna i plaćanja  te usluge</w:t>
      </w:r>
    </w:p>
    <w:p w14:paraId="0FECD1B9" w14:textId="77777777" w:rsidR="00B17DAC" w:rsidRDefault="00B17DAC" w:rsidP="00B17DAC">
      <w:pPr>
        <w:spacing w:after="0"/>
        <w:jc w:val="both"/>
      </w:pPr>
      <w:r>
        <w:t>-strukturu cijene komunalne usluge</w:t>
      </w:r>
    </w:p>
    <w:p w14:paraId="0B3662E7" w14:textId="77777777" w:rsidR="00B17DAC" w:rsidRDefault="00B17DAC" w:rsidP="00B17DAC">
      <w:pPr>
        <w:spacing w:after="0"/>
        <w:jc w:val="both"/>
      </w:pPr>
      <w:r>
        <w:t>-datum od kojega se primjenjuje cijena</w:t>
      </w:r>
    </w:p>
    <w:p w14:paraId="407CF057" w14:textId="77777777" w:rsidR="00B17DAC" w:rsidRDefault="00B17DAC" w:rsidP="00B17DAC">
      <w:pPr>
        <w:spacing w:after="0"/>
        <w:jc w:val="both"/>
      </w:pPr>
      <w:r>
        <w:t>-predloženu novu cijenu komunalne usluge i njezinu strukturu</w:t>
      </w:r>
    </w:p>
    <w:p w14:paraId="141D0AD5" w14:textId="77777777" w:rsidR="00B17DAC" w:rsidRDefault="00B17DAC" w:rsidP="00B17DAC">
      <w:pPr>
        <w:spacing w:after="0"/>
        <w:jc w:val="both"/>
      </w:pPr>
      <w:r>
        <w:t>-postotak promjene cijene u odnosu na postojeću cijenu</w:t>
      </w:r>
    </w:p>
    <w:p w14:paraId="39353CF6" w14:textId="4D603246" w:rsidR="00B17DAC" w:rsidRDefault="00B17DAC" w:rsidP="00B17DAC">
      <w:pPr>
        <w:spacing w:after="0"/>
        <w:jc w:val="both"/>
      </w:pPr>
      <w:r>
        <w:t>-razloge za promjenu cijene s detaljnim obrazloženjem i izračunom.</w:t>
      </w:r>
    </w:p>
    <w:p w14:paraId="7E757E7E" w14:textId="77777777" w:rsidR="00B17DAC" w:rsidRDefault="00B17DAC" w:rsidP="00B17DAC">
      <w:pPr>
        <w:spacing w:after="0"/>
        <w:jc w:val="both"/>
      </w:pPr>
    </w:p>
    <w:p w14:paraId="77A232F8" w14:textId="631B19D7" w:rsidR="003C2628" w:rsidRDefault="00B17DAC" w:rsidP="00B17DAC">
      <w:pPr>
        <w:jc w:val="both"/>
      </w:pPr>
      <w:r>
        <w:t>Općinski načelnik dužan je očitovati se u roku od 60 dana od dana zaprimanja prijedloga za pribavljanje prethodne suglasnosti, u suprotnom smatra se da je suglasnost dana</w:t>
      </w:r>
      <w:r w:rsidR="003C2628">
        <w:t xml:space="preserve">. </w:t>
      </w:r>
    </w:p>
    <w:p w14:paraId="21BB2F30" w14:textId="4E89716F" w:rsidR="006F17C4" w:rsidRPr="00076F52" w:rsidRDefault="00E6047A" w:rsidP="000A1A60">
      <w:pPr>
        <w:jc w:val="center"/>
        <w:rPr>
          <w:b/>
          <w:bCs/>
        </w:rPr>
      </w:pPr>
      <w:r>
        <w:rPr>
          <w:b/>
          <w:bCs/>
        </w:rPr>
        <w:lastRenderedPageBreak/>
        <w:t>Članak 13</w:t>
      </w:r>
      <w:r w:rsidR="006F17C4" w:rsidRPr="00076F52">
        <w:rPr>
          <w:b/>
          <w:bCs/>
        </w:rPr>
        <w:t>.</w:t>
      </w:r>
    </w:p>
    <w:p w14:paraId="52654939" w14:textId="1A2C1819" w:rsidR="000A1A60" w:rsidRDefault="006F17C4" w:rsidP="00125D88">
      <w:pPr>
        <w:jc w:val="both"/>
      </w:pPr>
      <w:r>
        <w:t xml:space="preserve">Koncesionar se obvezuje nadoknaditi </w:t>
      </w:r>
      <w:r w:rsidR="00BC5C38">
        <w:t>svaku štetu korisnicima usluga, Davatelju koncesije ili trećim osobama koja nastane u vezi s obavljanjem dimnjačarskih poslova.</w:t>
      </w:r>
    </w:p>
    <w:p w14:paraId="67277814" w14:textId="12F0C672" w:rsidR="003C2628" w:rsidRPr="00076F52" w:rsidRDefault="003C2628" w:rsidP="003C2628">
      <w:pPr>
        <w:rPr>
          <w:b/>
          <w:bCs/>
        </w:rPr>
      </w:pPr>
      <w:r w:rsidRPr="00076F52">
        <w:rPr>
          <w:b/>
          <w:bCs/>
        </w:rPr>
        <w:t>VII. JAMSTV</w:t>
      </w:r>
      <w:r w:rsidR="00076F52">
        <w:rPr>
          <w:b/>
          <w:bCs/>
        </w:rPr>
        <w:t>O</w:t>
      </w:r>
      <w:r w:rsidRPr="00076F52">
        <w:rPr>
          <w:b/>
          <w:bCs/>
        </w:rPr>
        <w:t xml:space="preserve"> </w:t>
      </w:r>
    </w:p>
    <w:p w14:paraId="04ED8DAD" w14:textId="50FD22CF" w:rsidR="004D55D5" w:rsidRPr="00076F52" w:rsidRDefault="003C2628" w:rsidP="000A1A60">
      <w:pPr>
        <w:jc w:val="center"/>
        <w:rPr>
          <w:b/>
          <w:bCs/>
        </w:rPr>
      </w:pPr>
      <w:r w:rsidRPr="00076F52">
        <w:rPr>
          <w:b/>
          <w:bCs/>
        </w:rPr>
        <w:t>Članak 1</w:t>
      </w:r>
      <w:r w:rsidR="00E6047A">
        <w:rPr>
          <w:b/>
          <w:bCs/>
        </w:rPr>
        <w:t>4</w:t>
      </w:r>
      <w:r w:rsidRPr="00076F52">
        <w:rPr>
          <w:b/>
          <w:bCs/>
        </w:rPr>
        <w:t>.</w:t>
      </w:r>
    </w:p>
    <w:p w14:paraId="6B3F1252" w14:textId="77777777" w:rsidR="000E398D" w:rsidRDefault="003C2628" w:rsidP="004D55D5">
      <w:pPr>
        <w:jc w:val="both"/>
      </w:pPr>
      <w:r>
        <w:t>Ugovorne strane suglasno utvrđuju da je koncesionar prilikom sklapanja ovog Ugovora, kao uvjet za njegovo sklapanje, predao davatelju koncesije jamstvo za uredno ispunjenje ovog Ugovora u obliku potpisane i ovjerene bjanko zadužnice</w:t>
      </w:r>
      <w:r w:rsidR="000E398D">
        <w:t xml:space="preserve"> ili zadužnice</w:t>
      </w:r>
      <w:r>
        <w:t xml:space="preserve">, na iznos od </w:t>
      </w:r>
      <w:r w:rsidR="00093220">
        <w:t>_____________</w:t>
      </w:r>
      <w:r w:rsidR="00A0325F">
        <w:t xml:space="preserve"> eura</w:t>
      </w:r>
      <w:r>
        <w:t xml:space="preserve"> (iznos naknade za koncesiju za </w:t>
      </w:r>
      <w:r w:rsidR="004D55D5">
        <w:t>jedno</w:t>
      </w:r>
      <w:r>
        <w:t xml:space="preserve">godišnje razdoblje). Period važenja jamstva za uredno ispunjenje ovog Ugovora je do ugovorenog roka trajanja koncesije iz članka 2. ovog Ugovora plus 30 (trideset) dana </w:t>
      </w:r>
      <w:proofErr w:type="spellStart"/>
      <w:r>
        <w:t>respira</w:t>
      </w:r>
      <w:proofErr w:type="spellEnd"/>
      <w:r>
        <w:t xml:space="preserve">.  </w:t>
      </w:r>
    </w:p>
    <w:p w14:paraId="65946D38" w14:textId="183CB02B" w:rsidR="003C2628" w:rsidRDefault="003C2628" w:rsidP="004D55D5">
      <w:pPr>
        <w:jc w:val="both"/>
      </w:pPr>
      <w:r>
        <w:t xml:space="preserve">U slučaju neispunjenja obveza iz ovog Ugovora, davatelj koncesije može aktivirati jamstvo za uredno ispunjenje Ugovora. </w:t>
      </w:r>
    </w:p>
    <w:p w14:paraId="0A2EEEA4" w14:textId="692FEA98" w:rsidR="003C2628" w:rsidRDefault="00DF03D3" w:rsidP="003C2628">
      <w:r>
        <w:t>Ukoliko se do kraja ugovora o koncesiji ne ostvare razlozi za naplatu jamstva, davatelj koncesije će ga vratiti koncesionaru neposredno po isteku ugovora.</w:t>
      </w:r>
    </w:p>
    <w:p w14:paraId="46F49E32" w14:textId="566840E1" w:rsidR="00125D88" w:rsidRDefault="00125D88" w:rsidP="00125D88">
      <w:pPr>
        <w:jc w:val="both"/>
      </w:pPr>
      <w:r>
        <w:t xml:space="preserve">Iznimno, umjesto </w:t>
      </w:r>
      <w:r w:rsidRPr="005E1B54">
        <w:t>prethodno propisanog jamstva za provedbu ugovora o koncesiji, odabrani ponuditelj može davatelju koncesije uplatiti novčani polog na račun Općine Jelenje, IBAN HR84 2340 0091 8170 0000 1, s pozivom na broj HR68 7811 - OIB ponuditelja,  otvoren kod PRIVREDNA BANKA ZAGREB d.d. Zagreb,  s naznakom „jamstvo za provedbu ugovora o koncesiji“.</w:t>
      </w:r>
      <w:r>
        <w:t xml:space="preserve"> </w:t>
      </w:r>
    </w:p>
    <w:p w14:paraId="63509905" w14:textId="1F3ACDB2" w:rsidR="00DF03D3" w:rsidRDefault="00DF03D3" w:rsidP="003C2628"/>
    <w:p w14:paraId="4585AF44" w14:textId="77777777" w:rsidR="003C2628" w:rsidRPr="00076F52" w:rsidRDefault="003C2628" w:rsidP="003C2628">
      <w:pPr>
        <w:rPr>
          <w:b/>
          <w:bCs/>
        </w:rPr>
      </w:pPr>
      <w:r w:rsidRPr="00076F52">
        <w:rPr>
          <w:b/>
          <w:bCs/>
        </w:rPr>
        <w:t xml:space="preserve">VIII. PRESTANAK KONCESIJE </w:t>
      </w:r>
    </w:p>
    <w:p w14:paraId="393F36FC" w14:textId="40FF7AE7" w:rsidR="003C2628" w:rsidRPr="00076F52" w:rsidRDefault="003C2628" w:rsidP="000A1A60">
      <w:pPr>
        <w:jc w:val="center"/>
        <w:rPr>
          <w:b/>
          <w:bCs/>
        </w:rPr>
      </w:pPr>
      <w:r w:rsidRPr="00076F52">
        <w:rPr>
          <w:b/>
          <w:bCs/>
        </w:rPr>
        <w:t>Članak 1</w:t>
      </w:r>
      <w:r w:rsidR="00E6047A">
        <w:rPr>
          <w:b/>
          <w:bCs/>
        </w:rPr>
        <w:t>5</w:t>
      </w:r>
      <w:r w:rsidRPr="00076F52">
        <w:rPr>
          <w:b/>
          <w:bCs/>
        </w:rPr>
        <w:t>.</w:t>
      </w:r>
    </w:p>
    <w:p w14:paraId="7B6C74C7" w14:textId="77777777" w:rsidR="000E398D" w:rsidRPr="000A1A60" w:rsidRDefault="000E398D" w:rsidP="000E398D">
      <w:r w:rsidRPr="000A1A60">
        <w:t>Koncesija prestaje:</w:t>
      </w:r>
    </w:p>
    <w:p w14:paraId="0AC8F1B4" w14:textId="6507F918" w:rsidR="000E398D" w:rsidRPr="000A1A60" w:rsidRDefault="000E398D" w:rsidP="000E398D">
      <w:pPr>
        <w:pStyle w:val="Odlomakpopisa"/>
        <w:numPr>
          <w:ilvl w:val="0"/>
          <w:numId w:val="7"/>
        </w:numPr>
      </w:pPr>
      <w:r w:rsidRPr="000A1A60">
        <w:t>istekom roka na koji je dana,</w:t>
      </w:r>
    </w:p>
    <w:p w14:paraId="59ED4029" w14:textId="40AC9057" w:rsidR="000E398D" w:rsidRPr="000A1A60" w:rsidRDefault="000E398D" w:rsidP="000E398D">
      <w:pPr>
        <w:pStyle w:val="Odlomakpopisa"/>
        <w:numPr>
          <w:ilvl w:val="0"/>
          <w:numId w:val="7"/>
        </w:numPr>
      </w:pPr>
      <w:r w:rsidRPr="000A1A60">
        <w:t>smrću koncesionara, odnosno prestankom pravne osobe kojoj je dana koncesija,</w:t>
      </w:r>
    </w:p>
    <w:p w14:paraId="7DC34074" w14:textId="6B3A39FD" w:rsidR="000E398D" w:rsidRPr="000A1A60" w:rsidRDefault="000E398D" w:rsidP="000E398D">
      <w:pPr>
        <w:pStyle w:val="Odlomakpopisa"/>
        <w:numPr>
          <w:ilvl w:val="0"/>
          <w:numId w:val="7"/>
        </w:numPr>
      </w:pPr>
      <w:r w:rsidRPr="000A1A60">
        <w:t>pravomoćnošću sudske odluke kojom se ugovor o koncesiji utvrđuje ništetnim ili se poništava,</w:t>
      </w:r>
    </w:p>
    <w:p w14:paraId="468CA0FF" w14:textId="585B6FE0" w:rsidR="000E398D" w:rsidRPr="000A1A60" w:rsidRDefault="000E398D" w:rsidP="000E398D">
      <w:pPr>
        <w:pStyle w:val="Odlomakpopisa"/>
        <w:numPr>
          <w:ilvl w:val="0"/>
          <w:numId w:val="7"/>
        </w:numPr>
      </w:pPr>
      <w:r w:rsidRPr="000A1A60">
        <w:t>sporazumnim raskidom ugovora o koncesiji,</w:t>
      </w:r>
    </w:p>
    <w:p w14:paraId="1C091E0C" w14:textId="5F042F3F" w:rsidR="000E398D" w:rsidRPr="000A1A60" w:rsidRDefault="000E398D" w:rsidP="000E398D">
      <w:pPr>
        <w:pStyle w:val="Odlomakpopisa"/>
        <w:numPr>
          <w:ilvl w:val="0"/>
          <w:numId w:val="7"/>
        </w:numPr>
      </w:pPr>
      <w:r w:rsidRPr="000A1A60">
        <w:t>jednostranim raskidom ugovora o koncesiji:</w:t>
      </w:r>
    </w:p>
    <w:p w14:paraId="24D269CF" w14:textId="49A3704A" w:rsidR="000E398D" w:rsidRPr="000A1A60" w:rsidRDefault="000E398D" w:rsidP="000E398D">
      <w:pPr>
        <w:pStyle w:val="Odlomakpopisa"/>
        <w:numPr>
          <w:ilvl w:val="0"/>
          <w:numId w:val="9"/>
        </w:numPr>
      </w:pPr>
      <w:r w:rsidRPr="000A1A60">
        <w:t>ako ovlašteni dimnjačar ne plati godišnju naknadu za koncesiju u ugovorenom roku više od dva puta uzastopno ili općenito neuredno plaća naknadu za koncesiju,</w:t>
      </w:r>
    </w:p>
    <w:p w14:paraId="3731ED90" w14:textId="437F1221" w:rsidR="000E398D" w:rsidRPr="000A1A60" w:rsidRDefault="000E398D" w:rsidP="000E398D">
      <w:pPr>
        <w:pStyle w:val="Odlomakpopisa"/>
        <w:numPr>
          <w:ilvl w:val="0"/>
          <w:numId w:val="9"/>
        </w:numPr>
      </w:pPr>
      <w:r w:rsidRPr="000A1A60">
        <w:t>ako se utvrdi da je ovlašteni dimnjačar dao netočne podatke odlučujuće za ocjenu njegove sposobnosti prilikom odabira najpovoljnijeg ponuditelja za davanje koncesije,</w:t>
      </w:r>
    </w:p>
    <w:p w14:paraId="11736C1B" w14:textId="2B1ACD64" w:rsidR="000E398D" w:rsidRPr="000A1A60" w:rsidRDefault="000E398D" w:rsidP="000E398D">
      <w:pPr>
        <w:pStyle w:val="Odlomakpopisa"/>
        <w:numPr>
          <w:ilvl w:val="0"/>
          <w:numId w:val="9"/>
        </w:numPr>
      </w:pPr>
      <w:r w:rsidRPr="000A1A60">
        <w:t>ako ovlašteni dimnjačar ne dostavi jamstvo za provedbu ugovora o koncesiji   u roku utvrđenom ugovorom o koncesiji,</w:t>
      </w:r>
    </w:p>
    <w:p w14:paraId="14070388" w14:textId="3CB4D353" w:rsidR="000E398D" w:rsidRPr="000A1A60" w:rsidRDefault="000E398D" w:rsidP="000E398D">
      <w:pPr>
        <w:pStyle w:val="Odlomakpopisa"/>
        <w:numPr>
          <w:ilvl w:val="0"/>
          <w:numId w:val="9"/>
        </w:numPr>
      </w:pPr>
      <w:r w:rsidRPr="000A1A60">
        <w:t>ako ovlašteni dimnjačar svojom krivnjom ne započne s izvršavanjem ugovora o koncesiji u ugovorenom roku,</w:t>
      </w:r>
    </w:p>
    <w:p w14:paraId="6C1F22F7" w14:textId="6E29834F" w:rsidR="000E398D" w:rsidRPr="000A1A60" w:rsidRDefault="000E398D" w:rsidP="000E398D">
      <w:pPr>
        <w:pStyle w:val="Odlomakpopisa"/>
        <w:numPr>
          <w:ilvl w:val="0"/>
          <w:numId w:val="9"/>
        </w:numPr>
      </w:pPr>
      <w:r w:rsidRPr="000A1A60">
        <w:t>ako ovlašteni dimnjačar propusti ili odbije obaviti dužne radnje utvrđene ugovorom o koncesiji ili obavlja druge radnje u suprotnosti s ugovorom o koncesiji,</w:t>
      </w:r>
    </w:p>
    <w:p w14:paraId="018D3E2B" w14:textId="233EA8C6" w:rsidR="000E398D" w:rsidRPr="000A1A60" w:rsidRDefault="000E398D" w:rsidP="000E398D">
      <w:pPr>
        <w:pStyle w:val="Odlomakpopisa"/>
        <w:numPr>
          <w:ilvl w:val="0"/>
          <w:numId w:val="9"/>
        </w:numPr>
      </w:pPr>
      <w:r w:rsidRPr="000A1A60">
        <w:t>ako je ovlašteni dimnjačar pravomoćnom odlukom kažnjen za kazneno djelo u svezi s obavljanjem dimnjačarskih poslova,</w:t>
      </w:r>
    </w:p>
    <w:p w14:paraId="2296A268" w14:textId="44AD7F35" w:rsidR="000E398D" w:rsidRDefault="000E398D" w:rsidP="000E398D">
      <w:pPr>
        <w:pStyle w:val="Odlomakpopisa"/>
        <w:numPr>
          <w:ilvl w:val="0"/>
          <w:numId w:val="9"/>
        </w:numPr>
      </w:pPr>
      <w:r w:rsidRPr="000A1A60">
        <w:t>u drugim slučajevima propisanim Zakonom o koncesijama.</w:t>
      </w:r>
    </w:p>
    <w:p w14:paraId="4F5979A8" w14:textId="3CDBC526" w:rsidR="00E6047A" w:rsidRPr="000A1A60" w:rsidRDefault="00E6047A" w:rsidP="00E6047A"/>
    <w:p w14:paraId="77FB290D" w14:textId="489C450F" w:rsidR="004D55D5" w:rsidRPr="00076F52" w:rsidRDefault="00E6047A" w:rsidP="000A1A60">
      <w:pPr>
        <w:jc w:val="center"/>
        <w:rPr>
          <w:b/>
          <w:bCs/>
        </w:rPr>
      </w:pPr>
      <w:r>
        <w:rPr>
          <w:b/>
          <w:bCs/>
        </w:rPr>
        <w:t>Članak 16</w:t>
      </w:r>
      <w:r w:rsidR="004D55D5" w:rsidRPr="00076F52">
        <w:rPr>
          <w:b/>
          <w:bCs/>
        </w:rPr>
        <w:t>.</w:t>
      </w:r>
    </w:p>
    <w:p w14:paraId="62092FA5" w14:textId="43B8D8B6" w:rsidR="00076F52" w:rsidRDefault="00076F52" w:rsidP="00076F52">
      <w:pPr>
        <w:jc w:val="both"/>
      </w:pPr>
      <w:r w:rsidRPr="00076F52">
        <w:t>Prije jednostranog raskida ugovora o koncesiji davatelj koncesije mora prethodno pisanim putem upozoriti koncesionara o takvoj svojoj namjeri te odrediti koncesionaru primjereni rok za otklanjanje razloga za raskid ugovora o koncesiji i za izjašnjavanje o tim razlozima</w:t>
      </w:r>
      <w:r w:rsidR="003C2628">
        <w:t xml:space="preserve">.  </w:t>
      </w:r>
    </w:p>
    <w:p w14:paraId="6BA676A6" w14:textId="6842B43B" w:rsidR="003C2628" w:rsidRDefault="003C2628" w:rsidP="00076F52">
      <w:pPr>
        <w:jc w:val="both"/>
      </w:pPr>
      <w:r>
        <w:t xml:space="preserve">Ako koncesionar ne otkloni razloge za raskid Ugovora u danom roku davatelj koncesije će raskinuti ovaj Ugovor o koncesiji. </w:t>
      </w:r>
    </w:p>
    <w:p w14:paraId="10C1952B" w14:textId="7F7C134A" w:rsidR="003C2628" w:rsidRPr="00076F52" w:rsidRDefault="00E6047A" w:rsidP="000A1A60">
      <w:pPr>
        <w:jc w:val="center"/>
        <w:rPr>
          <w:b/>
          <w:bCs/>
        </w:rPr>
      </w:pPr>
      <w:r>
        <w:rPr>
          <w:b/>
          <w:bCs/>
        </w:rPr>
        <w:t>Članak 17</w:t>
      </w:r>
      <w:r w:rsidR="003C2628" w:rsidRPr="00076F52">
        <w:rPr>
          <w:b/>
          <w:bCs/>
        </w:rPr>
        <w:t>.</w:t>
      </w:r>
    </w:p>
    <w:p w14:paraId="091FFF90" w14:textId="2DE0F76A" w:rsidR="00DF03D3" w:rsidRDefault="003C2628" w:rsidP="003C2628">
      <w:r>
        <w:t xml:space="preserve"> U slučaju jednostranog raskida Ugovora o koncesiji iz razloga koji stoje isključivo na strani jedne od ugovornih stranaka, ista je dužna platiti drugoj strani ugovornu kaznu u iznosu godišnje naknade za koncesiju. </w:t>
      </w:r>
    </w:p>
    <w:p w14:paraId="410A62D1" w14:textId="1DDDCBEA" w:rsidR="003C2628" w:rsidRDefault="003C2628" w:rsidP="003C2628">
      <w:pPr>
        <w:rPr>
          <w:b/>
          <w:bCs/>
        </w:rPr>
      </w:pPr>
      <w:r w:rsidRPr="00076F52">
        <w:rPr>
          <w:b/>
          <w:bCs/>
        </w:rPr>
        <w:t xml:space="preserve">IX. ZAVRŠNE ODREDBE </w:t>
      </w:r>
    </w:p>
    <w:p w14:paraId="60E493F7" w14:textId="63775F66" w:rsidR="00DF03D3" w:rsidRDefault="00E6047A" w:rsidP="000A1A60">
      <w:pPr>
        <w:jc w:val="center"/>
        <w:rPr>
          <w:b/>
          <w:bCs/>
        </w:rPr>
      </w:pPr>
      <w:r>
        <w:rPr>
          <w:b/>
          <w:bCs/>
        </w:rPr>
        <w:t>Članak 18</w:t>
      </w:r>
      <w:r w:rsidR="00DF03D3">
        <w:rPr>
          <w:b/>
          <w:bCs/>
        </w:rPr>
        <w:t>.</w:t>
      </w:r>
    </w:p>
    <w:p w14:paraId="669A1DF2" w14:textId="3CEE6D50" w:rsidR="00DF03D3" w:rsidRPr="00DF03D3" w:rsidRDefault="00DF03D3" w:rsidP="003C2628">
      <w:r w:rsidRPr="00DF03D3">
        <w:t>Eventualne izmjene ovog ugovora vršit će se sukladno odredbama čl. 62.-</w:t>
      </w:r>
      <w:r>
        <w:t xml:space="preserve"> </w:t>
      </w:r>
      <w:r w:rsidRPr="00DF03D3">
        <w:t>65. Zakona o koncesijama.</w:t>
      </w:r>
    </w:p>
    <w:p w14:paraId="467DC610" w14:textId="4AB99E05" w:rsidR="003C2628" w:rsidRPr="00076F52" w:rsidRDefault="00076F52" w:rsidP="000A1A60">
      <w:pPr>
        <w:jc w:val="center"/>
        <w:rPr>
          <w:b/>
          <w:bCs/>
        </w:rPr>
      </w:pPr>
      <w:r w:rsidRPr="00076F52">
        <w:rPr>
          <w:b/>
          <w:bCs/>
        </w:rPr>
        <w:t>Članak 1</w:t>
      </w:r>
      <w:r w:rsidR="00E6047A">
        <w:rPr>
          <w:b/>
          <w:bCs/>
        </w:rPr>
        <w:t>9</w:t>
      </w:r>
      <w:r w:rsidRPr="00076F52">
        <w:rPr>
          <w:b/>
          <w:bCs/>
        </w:rPr>
        <w:t>.</w:t>
      </w:r>
    </w:p>
    <w:p w14:paraId="3922E111" w14:textId="13E642E3" w:rsidR="00076F52" w:rsidRDefault="00076F52" w:rsidP="00D73364">
      <w:pPr>
        <w:jc w:val="both"/>
      </w:pPr>
      <w:r>
        <w:t>Ugovorne strane suglasno utvrđuju da su za sve odnose koji nisu uređeni ovim ugovorom mjerodavne odredbe Zakona o koncesijama, Zakona o javnoj nabavi, Zakona o obveznim odnosim, Zakona o komunalnom gospodarstvu, Zakon o općem upravnom postupku te ostali važeći propisi.</w:t>
      </w:r>
    </w:p>
    <w:p w14:paraId="6224415B" w14:textId="5953A7FE" w:rsidR="003C2628" w:rsidRPr="00076F52" w:rsidRDefault="00E6047A" w:rsidP="000A1A60">
      <w:pPr>
        <w:jc w:val="center"/>
        <w:rPr>
          <w:b/>
          <w:bCs/>
        </w:rPr>
      </w:pPr>
      <w:r>
        <w:rPr>
          <w:b/>
          <w:bCs/>
        </w:rPr>
        <w:t>Članak 20</w:t>
      </w:r>
      <w:r w:rsidR="003C2628" w:rsidRPr="00076F52">
        <w:rPr>
          <w:b/>
          <w:bCs/>
        </w:rPr>
        <w:t>.</w:t>
      </w:r>
    </w:p>
    <w:p w14:paraId="5B16C0BA" w14:textId="60806145" w:rsidR="00D73364" w:rsidRDefault="003C2628" w:rsidP="00D73364">
      <w:pPr>
        <w:jc w:val="both"/>
      </w:pPr>
      <w:r>
        <w:t xml:space="preserve">Ugovorne strane se obvezuju sve sporove proizašle iz ovog Ugovora rješavati dogovorno, a ako to nije moguće ugovara se nadležnost stvarno nadležnog suda prema sjedištu davatelja koncesije.  </w:t>
      </w:r>
    </w:p>
    <w:p w14:paraId="09C7E6AD" w14:textId="7F937866" w:rsidR="00076F52" w:rsidRPr="00076F52" w:rsidRDefault="00E6047A" w:rsidP="000A1A60">
      <w:pPr>
        <w:jc w:val="center"/>
        <w:rPr>
          <w:b/>
          <w:bCs/>
        </w:rPr>
      </w:pPr>
      <w:r>
        <w:rPr>
          <w:b/>
          <w:bCs/>
        </w:rPr>
        <w:t>Članak 21</w:t>
      </w:r>
      <w:r w:rsidR="00076F52" w:rsidRPr="00076F52">
        <w:rPr>
          <w:b/>
          <w:bCs/>
        </w:rPr>
        <w:t>.</w:t>
      </w:r>
    </w:p>
    <w:p w14:paraId="4DD90715" w14:textId="1327571F" w:rsidR="003C2628" w:rsidRDefault="003C2628" w:rsidP="003F459F">
      <w:pPr>
        <w:jc w:val="both"/>
      </w:pPr>
      <w:r>
        <w:t xml:space="preserve">Ovaj Ugovor sastavljen je u 4 (četiri) istovjetna primjerka od kojih svaka ugovorna strana zadržava po 2 (dva) primjerka.  U znak suglasnosti s odredbama ovog Ugovora, ugovorne strane ga vlastoručno potpisuju.  </w:t>
      </w:r>
    </w:p>
    <w:p w14:paraId="74DEBAC6" w14:textId="77777777" w:rsidR="00076F52" w:rsidRDefault="003C2628" w:rsidP="003F459F">
      <w:pPr>
        <w:spacing w:after="0"/>
      </w:pPr>
      <w:r>
        <w:t xml:space="preserve">KLASA: </w:t>
      </w:r>
    </w:p>
    <w:p w14:paraId="04F50B5D" w14:textId="6A3E58BA" w:rsidR="00076F52" w:rsidRDefault="003C2628" w:rsidP="003F459F">
      <w:pPr>
        <w:spacing w:after="0"/>
      </w:pPr>
      <w:r>
        <w:t xml:space="preserve">URBROJ: </w:t>
      </w:r>
    </w:p>
    <w:p w14:paraId="19F19902" w14:textId="468D7EAA" w:rsidR="003C2628" w:rsidRDefault="003C2628" w:rsidP="003F459F">
      <w:pPr>
        <w:spacing w:after="0"/>
      </w:pPr>
      <w:r>
        <w:t xml:space="preserve">U </w:t>
      </w:r>
      <w:r w:rsidR="00093220">
        <w:t>Jelenju</w:t>
      </w:r>
      <w:r>
        <w:t xml:space="preserve">, _____________  </w:t>
      </w:r>
    </w:p>
    <w:p w14:paraId="4E1FD840" w14:textId="477956D4" w:rsidR="003C2628" w:rsidRDefault="003C2628" w:rsidP="003C2628">
      <w:r>
        <w:t xml:space="preserve"> </w:t>
      </w:r>
    </w:p>
    <w:p w14:paraId="36B7F9F3" w14:textId="63818523" w:rsidR="003C2628" w:rsidRDefault="003C2628" w:rsidP="003C2628">
      <w:r>
        <w:t xml:space="preserve">ZA KONCESIONARA </w:t>
      </w:r>
      <w:r w:rsidR="00910E33">
        <w:tab/>
      </w:r>
      <w:r w:rsidR="00910E33">
        <w:tab/>
      </w:r>
      <w:r w:rsidR="00910E33">
        <w:tab/>
      </w:r>
      <w:r w:rsidR="00910E33">
        <w:tab/>
      </w:r>
      <w:r w:rsidR="00910E33">
        <w:tab/>
      </w:r>
      <w:r w:rsidR="00910E33">
        <w:tab/>
      </w:r>
      <w:r w:rsidR="00910E33">
        <w:tab/>
        <w:t>ZA DAVAT</w:t>
      </w:r>
      <w:r w:rsidR="00D73364">
        <w:t>ELJA KONCESIJE</w:t>
      </w:r>
    </w:p>
    <w:p w14:paraId="627EEAE7" w14:textId="3B1E1047" w:rsidR="00D73364" w:rsidRDefault="00112B97" w:rsidP="00112B97">
      <w:pPr>
        <w:jc w:val="both"/>
      </w:pPr>
      <w:r>
        <w:t>Direktor/vlasnik</w:t>
      </w:r>
      <w:r w:rsidR="00D73364">
        <w:tab/>
      </w:r>
      <w:r w:rsidR="00D73364">
        <w:tab/>
      </w:r>
      <w:r w:rsidR="00D73364">
        <w:tab/>
      </w:r>
      <w:r w:rsidR="00D73364">
        <w:tab/>
      </w:r>
      <w:r w:rsidR="00D73364">
        <w:tab/>
      </w:r>
      <w:r w:rsidR="00D73364">
        <w:tab/>
      </w:r>
      <w:r w:rsidR="00D73364">
        <w:tab/>
        <w:t xml:space="preserve">   Općinski načelnik</w:t>
      </w:r>
    </w:p>
    <w:p w14:paraId="69DAE2DF" w14:textId="2F151979" w:rsidR="00D73364" w:rsidRDefault="00D73364" w:rsidP="003C2628">
      <w:r>
        <w:tab/>
      </w:r>
      <w:r>
        <w:tab/>
      </w:r>
      <w:r>
        <w:tab/>
      </w:r>
      <w:r>
        <w:tab/>
      </w:r>
      <w:r>
        <w:tab/>
      </w:r>
      <w:r>
        <w:tab/>
      </w:r>
      <w:r>
        <w:tab/>
      </w:r>
      <w:r>
        <w:tab/>
      </w:r>
      <w:r>
        <w:tab/>
        <w:t xml:space="preserve">   Robert Marčelja</w:t>
      </w:r>
    </w:p>
    <w:p w14:paraId="5A5C9C55" w14:textId="66033DD2" w:rsidR="003C2628" w:rsidRDefault="003C2628" w:rsidP="003C2628">
      <w:r>
        <w:t xml:space="preserve">  </w:t>
      </w:r>
    </w:p>
    <w:p w14:paraId="2DE63EAC" w14:textId="22C774C5" w:rsidR="003C2628" w:rsidRDefault="003C2628" w:rsidP="003C2628">
      <w:r>
        <w:t xml:space="preserve">_______________________ </w:t>
      </w:r>
      <w:r w:rsidR="00D73364">
        <w:tab/>
      </w:r>
      <w:r w:rsidR="00D73364">
        <w:tab/>
      </w:r>
      <w:r w:rsidR="00D73364">
        <w:tab/>
      </w:r>
      <w:r w:rsidR="00D73364">
        <w:tab/>
      </w:r>
      <w:r w:rsidR="00D73364">
        <w:tab/>
      </w:r>
      <w:r w:rsidR="00D73364">
        <w:tab/>
        <w:t>_______________________</w:t>
      </w:r>
    </w:p>
    <w:p w14:paraId="74FF257F" w14:textId="77777777" w:rsidR="003C2628" w:rsidRDefault="003C2628" w:rsidP="003C2628">
      <w:r>
        <w:t xml:space="preserve"> </w:t>
      </w:r>
    </w:p>
    <w:sectPr w:rsidR="003C262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3F6AA" w14:textId="77777777" w:rsidR="00455F2E" w:rsidRDefault="00455F2E" w:rsidP="00093220">
      <w:pPr>
        <w:spacing w:after="0" w:line="240" w:lineRule="auto"/>
      </w:pPr>
      <w:r>
        <w:separator/>
      </w:r>
    </w:p>
  </w:endnote>
  <w:endnote w:type="continuationSeparator" w:id="0">
    <w:p w14:paraId="638CE5CD" w14:textId="77777777" w:rsidR="00455F2E" w:rsidRDefault="00455F2E" w:rsidP="0009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011638"/>
      <w:docPartObj>
        <w:docPartGallery w:val="Page Numbers (Bottom of Page)"/>
        <w:docPartUnique/>
      </w:docPartObj>
    </w:sdtPr>
    <w:sdtEndPr>
      <w:rPr>
        <w:noProof/>
      </w:rPr>
    </w:sdtEndPr>
    <w:sdtContent>
      <w:p w14:paraId="400A1CC6" w14:textId="285064A6" w:rsidR="00093220" w:rsidRDefault="00093220">
        <w:pPr>
          <w:pStyle w:val="Podnoje"/>
          <w:jc w:val="right"/>
        </w:pPr>
        <w:r>
          <w:fldChar w:fldCharType="begin"/>
        </w:r>
        <w:r>
          <w:instrText xml:space="preserve"> PAGE   \* MERGEFORMAT </w:instrText>
        </w:r>
        <w:r>
          <w:fldChar w:fldCharType="separate"/>
        </w:r>
        <w:r w:rsidR="005E1B54">
          <w:rPr>
            <w:noProof/>
          </w:rPr>
          <w:t>6</w:t>
        </w:r>
        <w:r>
          <w:rPr>
            <w:noProof/>
          </w:rPr>
          <w:fldChar w:fldCharType="end"/>
        </w:r>
      </w:p>
    </w:sdtContent>
  </w:sdt>
  <w:p w14:paraId="707C2BBC" w14:textId="77777777" w:rsidR="00093220" w:rsidRDefault="0009322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59E0C" w14:textId="77777777" w:rsidR="00455F2E" w:rsidRDefault="00455F2E" w:rsidP="00093220">
      <w:pPr>
        <w:spacing w:after="0" w:line="240" w:lineRule="auto"/>
      </w:pPr>
      <w:r>
        <w:separator/>
      </w:r>
    </w:p>
  </w:footnote>
  <w:footnote w:type="continuationSeparator" w:id="0">
    <w:p w14:paraId="351CF88A" w14:textId="77777777" w:rsidR="00455F2E" w:rsidRDefault="00455F2E" w:rsidP="00093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1FA9"/>
    <w:multiLevelType w:val="hybridMultilevel"/>
    <w:tmpl w:val="48847514"/>
    <w:lvl w:ilvl="0" w:tplc="50C86920">
      <w:numFmt w:val="bullet"/>
      <w:lvlText w:val="—"/>
      <w:lvlJc w:val="left"/>
      <w:pPr>
        <w:ind w:left="1068" w:hanging="708"/>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70975"/>
    <w:multiLevelType w:val="hybridMultilevel"/>
    <w:tmpl w:val="46DE1660"/>
    <w:lvl w:ilvl="0" w:tplc="9E60336C">
      <w:start w:val="5"/>
      <w:numFmt w:val="bullet"/>
      <w:lvlText w:val="-"/>
      <w:lvlJc w:val="left"/>
      <w:pPr>
        <w:ind w:left="1068" w:hanging="708"/>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937B8"/>
    <w:multiLevelType w:val="hybridMultilevel"/>
    <w:tmpl w:val="B99E6DEA"/>
    <w:lvl w:ilvl="0" w:tplc="4E708EF4">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6060F"/>
    <w:multiLevelType w:val="hybridMultilevel"/>
    <w:tmpl w:val="457E5C60"/>
    <w:lvl w:ilvl="0" w:tplc="041A000F">
      <w:start w:val="1"/>
      <w:numFmt w:val="decimal"/>
      <w:lvlText w:val="%1."/>
      <w:lvlJc w:val="left"/>
      <w:pPr>
        <w:ind w:left="720" w:hanging="360"/>
      </w:pPr>
    </w:lvl>
    <w:lvl w:ilvl="1" w:tplc="45D45A32">
      <w:numFmt w:val="bullet"/>
      <w:lvlText w:val="-"/>
      <w:lvlJc w:val="left"/>
      <w:pPr>
        <w:ind w:left="1440" w:hanging="360"/>
      </w:pPr>
      <w:rPr>
        <w:rFonts w:ascii="Calibri" w:eastAsia="Arial Unicode MS"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7586763"/>
    <w:multiLevelType w:val="hybridMultilevel"/>
    <w:tmpl w:val="FC36435C"/>
    <w:lvl w:ilvl="0" w:tplc="B65EA59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80DF6"/>
    <w:multiLevelType w:val="hybridMultilevel"/>
    <w:tmpl w:val="B3CE7D8A"/>
    <w:lvl w:ilvl="0" w:tplc="0F72E742">
      <w:start w:val="1"/>
      <w:numFmt w:val="decimal"/>
      <w:lvlText w:val="%1."/>
      <w:lvlJc w:val="left"/>
      <w:pPr>
        <w:ind w:left="720" w:hanging="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5640A"/>
    <w:multiLevelType w:val="hybridMultilevel"/>
    <w:tmpl w:val="E47E76BE"/>
    <w:lvl w:ilvl="0" w:tplc="B65EA590">
      <w:start w:val="1"/>
      <w:numFmt w:val="bullet"/>
      <w:lvlText w:val="—"/>
      <w:lvlJc w:val="left"/>
      <w:pPr>
        <w:ind w:left="768" w:hanging="360"/>
      </w:pPr>
      <w:rPr>
        <w:rFonts w:ascii="Calibri" w:hAnsi="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6E197EBF"/>
    <w:multiLevelType w:val="hybridMultilevel"/>
    <w:tmpl w:val="65980FF4"/>
    <w:lvl w:ilvl="0" w:tplc="C586302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717C745F"/>
    <w:multiLevelType w:val="hybridMultilevel"/>
    <w:tmpl w:val="70F04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620831"/>
    <w:multiLevelType w:val="hybridMultilevel"/>
    <w:tmpl w:val="F62A6C8C"/>
    <w:lvl w:ilvl="0" w:tplc="B65EA59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EA611B"/>
    <w:multiLevelType w:val="hybridMultilevel"/>
    <w:tmpl w:val="989ACBF2"/>
    <w:lvl w:ilvl="0" w:tplc="B92A3682">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771576">
    <w:abstractNumId w:val="4"/>
  </w:num>
  <w:num w:numId="2" w16cid:durableId="10571676">
    <w:abstractNumId w:val="0"/>
  </w:num>
  <w:num w:numId="3" w16cid:durableId="112939397">
    <w:abstractNumId w:val="6"/>
  </w:num>
  <w:num w:numId="4" w16cid:durableId="1871723788">
    <w:abstractNumId w:val="7"/>
  </w:num>
  <w:num w:numId="5" w16cid:durableId="2069568892">
    <w:abstractNumId w:val="5"/>
  </w:num>
  <w:num w:numId="6" w16cid:durableId="1166939407">
    <w:abstractNumId w:val="2"/>
  </w:num>
  <w:num w:numId="7" w16cid:durableId="1456213666">
    <w:abstractNumId w:val="8"/>
  </w:num>
  <w:num w:numId="8" w16cid:durableId="592478128">
    <w:abstractNumId w:val="10"/>
  </w:num>
  <w:num w:numId="9" w16cid:durableId="489634337">
    <w:abstractNumId w:val="9"/>
  </w:num>
  <w:num w:numId="10" w16cid:durableId="1386298239">
    <w:abstractNumId w:val="1"/>
  </w:num>
  <w:num w:numId="11" w16cid:durableId="617176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34C"/>
    <w:rsid w:val="00076F52"/>
    <w:rsid w:val="00093220"/>
    <w:rsid w:val="000A1A60"/>
    <w:rsid w:val="000E398D"/>
    <w:rsid w:val="000E6F5F"/>
    <w:rsid w:val="00106EB7"/>
    <w:rsid w:val="00112B97"/>
    <w:rsid w:val="001132B2"/>
    <w:rsid w:val="00125D88"/>
    <w:rsid w:val="0018706E"/>
    <w:rsid w:val="001B67A6"/>
    <w:rsid w:val="003705CC"/>
    <w:rsid w:val="003C2628"/>
    <w:rsid w:val="003F459F"/>
    <w:rsid w:val="0040353C"/>
    <w:rsid w:val="00435FBC"/>
    <w:rsid w:val="00455F2E"/>
    <w:rsid w:val="004D55D5"/>
    <w:rsid w:val="005E1B54"/>
    <w:rsid w:val="006245FB"/>
    <w:rsid w:val="00626C92"/>
    <w:rsid w:val="00691BE8"/>
    <w:rsid w:val="006F17C4"/>
    <w:rsid w:val="007C4B74"/>
    <w:rsid w:val="00910E33"/>
    <w:rsid w:val="009C4BEF"/>
    <w:rsid w:val="00A0325F"/>
    <w:rsid w:val="00A273E9"/>
    <w:rsid w:val="00B17DAC"/>
    <w:rsid w:val="00B41A2A"/>
    <w:rsid w:val="00BC5C38"/>
    <w:rsid w:val="00C2083A"/>
    <w:rsid w:val="00C22C78"/>
    <w:rsid w:val="00C630E0"/>
    <w:rsid w:val="00CC696A"/>
    <w:rsid w:val="00CF6761"/>
    <w:rsid w:val="00D63CB5"/>
    <w:rsid w:val="00D73364"/>
    <w:rsid w:val="00DF03D3"/>
    <w:rsid w:val="00E52795"/>
    <w:rsid w:val="00E6047A"/>
    <w:rsid w:val="00E63333"/>
    <w:rsid w:val="00E85397"/>
    <w:rsid w:val="00F23A01"/>
    <w:rsid w:val="00FF73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C2CE"/>
  <w15:chartTrackingRefBased/>
  <w15:docId w15:val="{603CE262-9248-4A61-BDFD-F14CBA04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93220"/>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093220"/>
  </w:style>
  <w:style w:type="paragraph" w:styleId="Podnoje">
    <w:name w:val="footer"/>
    <w:basedOn w:val="Normal"/>
    <w:link w:val="PodnojeChar"/>
    <w:uiPriority w:val="99"/>
    <w:unhideWhenUsed/>
    <w:rsid w:val="00093220"/>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093220"/>
  </w:style>
  <w:style w:type="paragraph" w:styleId="Odlomakpopisa">
    <w:name w:val="List Paragraph"/>
    <w:basedOn w:val="Normal"/>
    <w:uiPriority w:val="34"/>
    <w:qFormat/>
    <w:rsid w:val="007C4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2079</Words>
  <Characters>11856</Characters>
  <Application>Microsoft Office Word</Application>
  <DocSecurity>0</DocSecurity>
  <Lines>98</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Emina Lajtman</dc:creator>
  <cp:keywords/>
  <dc:description/>
  <cp:lastModifiedBy>Martina Perhat</cp:lastModifiedBy>
  <cp:revision>2</cp:revision>
  <dcterms:created xsi:type="dcterms:W3CDTF">2025-02-18T15:26:00Z</dcterms:created>
  <dcterms:modified xsi:type="dcterms:W3CDTF">2025-02-18T15:26:00Z</dcterms:modified>
</cp:coreProperties>
</file>