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DD95A" w14:textId="77777777" w:rsidR="00FA731C" w:rsidRPr="00922C4E" w:rsidRDefault="00000000" w:rsidP="00FA731C">
      <w:pPr>
        <w:suppressAutoHyphens w:val="0"/>
        <w:autoSpaceDN/>
        <w:spacing w:after="5"/>
        <w:ind w:left="9" w:hanging="10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922C4E">
        <w:rPr>
          <w:rFonts w:ascii="Arial" w:eastAsia="Times New Roman" w:hAnsi="Arial" w:cs="Arial"/>
          <w:color w:val="181717"/>
          <w:lang w:eastAsia="hr-HR"/>
        </w:rPr>
        <w:t>Na temelju članka 2. stavka 2. Zakona o predškolskom odgoju i obrazovanju („Narodne novine“ broj 10/97</w:t>
      </w:r>
      <w:r>
        <w:rPr>
          <w:rFonts w:ascii="Arial" w:eastAsia="Times New Roman" w:hAnsi="Arial" w:cs="Arial"/>
          <w:color w:val="181717"/>
          <w:lang w:eastAsia="hr-HR"/>
        </w:rPr>
        <w:t>.</w:t>
      </w:r>
      <w:r w:rsidRPr="00922C4E">
        <w:rPr>
          <w:rFonts w:ascii="Arial" w:eastAsia="Times New Roman" w:hAnsi="Arial" w:cs="Arial"/>
          <w:color w:val="181717"/>
          <w:lang w:eastAsia="hr-HR"/>
        </w:rPr>
        <w:t>, 107/07</w:t>
      </w:r>
      <w:r>
        <w:rPr>
          <w:rFonts w:ascii="Arial" w:eastAsia="Times New Roman" w:hAnsi="Arial" w:cs="Arial"/>
          <w:color w:val="181717"/>
          <w:lang w:eastAsia="hr-HR"/>
        </w:rPr>
        <w:t>.</w:t>
      </w:r>
      <w:r w:rsidRPr="00922C4E">
        <w:rPr>
          <w:rFonts w:ascii="Arial" w:eastAsia="Times New Roman" w:hAnsi="Arial" w:cs="Arial"/>
          <w:color w:val="181717"/>
          <w:lang w:eastAsia="hr-HR"/>
        </w:rPr>
        <w:t>, 94/13</w:t>
      </w:r>
      <w:r>
        <w:rPr>
          <w:rFonts w:ascii="Arial" w:eastAsia="Times New Roman" w:hAnsi="Arial" w:cs="Arial"/>
          <w:color w:val="181717"/>
          <w:lang w:eastAsia="hr-HR"/>
        </w:rPr>
        <w:t>.</w:t>
      </w:r>
      <w:r w:rsidRPr="00922C4E">
        <w:rPr>
          <w:rFonts w:ascii="Arial" w:eastAsia="Times New Roman" w:hAnsi="Arial" w:cs="Arial"/>
          <w:color w:val="181717"/>
          <w:lang w:eastAsia="hr-HR"/>
        </w:rPr>
        <w:t>, 98/19</w:t>
      </w:r>
      <w:r>
        <w:rPr>
          <w:rFonts w:ascii="Arial" w:eastAsia="Times New Roman" w:hAnsi="Arial" w:cs="Arial"/>
          <w:color w:val="181717"/>
          <w:lang w:eastAsia="hr-HR"/>
        </w:rPr>
        <w:t>.</w:t>
      </w:r>
      <w:r w:rsidRPr="00922C4E">
        <w:rPr>
          <w:rFonts w:ascii="Arial" w:eastAsia="Times New Roman" w:hAnsi="Arial" w:cs="Arial"/>
          <w:color w:val="181717"/>
          <w:lang w:eastAsia="hr-HR"/>
        </w:rPr>
        <w:t>, 57/22,</w:t>
      </w:r>
      <w:r>
        <w:rPr>
          <w:rFonts w:ascii="Arial" w:eastAsia="Times New Roman" w:hAnsi="Arial" w:cs="Arial"/>
          <w:color w:val="181717"/>
          <w:lang w:eastAsia="hr-HR"/>
        </w:rPr>
        <w:t>.</w:t>
      </w:r>
      <w:r w:rsidRPr="00922C4E">
        <w:rPr>
          <w:rFonts w:ascii="Arial" w:eastAsia="Times New Roman" w:hAnsi="Arial" w:cs="Arial"/>
          <w:color w:val="181717"/>
          <w:lang w:eastAsia="hr-HR"/>
        </w:rPr>
        <w:t xml:space="preserve"> 101/23</w:t>
      </w:r>
      <w:r>
        <w:rPr>
          <w:rFonts w:ascii="Arial" w:eastAsia="Times New Roman" w:hAnsi="Arial" w:cs="Arial"/>
          <w:color w:val="181717"/>
          <w:lang w:eastAsia="hr-HR"/>
        </w:rPr>
        <w:t>.</w:t>
      </w:r>
      <w:r w:rsidRPr="00922C4E">
        <w:rPr>
          <w:rFonts w:ascii="Arial" w:eastAsia="Times New Roman" w:hAnsi="Arial" w:cs="Arial"/>
          <w:color w:val="181717"/>
          <w:lang w:eastAsia="hr-HR"/>
        </w:rPr>
        <w:t>, 145/23</w:t>
      </w:r>
      <w:r>
        <w:rPr>
          <w:rFonts w:ascii="Arial" w:eastAsia="Times New Roman" w:hAnsi="Arial" w:cs="Arial"/>
          <w:color w:val="181717"/>
          <w:lang w:eastAsia="hr-HR"/>
        </w:rPr>
        <w:t>.</w:t>
      </w:r>
      <w:r w:rsidRPr="00922C4E">
        <w:rPr>
          <w:rFonts w:ascii="Arial" w:eastAsia="Times New Roman" w:hAnsi="Arial" w:cs="Arial"/>
          <w:color w:val="181717"/>
          <w:lang w:eastAsia="hr-HR"/>
        </w:rPr>
        <w:t>), članka 11. Plana mreže dječjih vrtića na području Općine Jelenje („Službene novine Primorsko-goranske županije“ br. 23/14 i „Službene novine Općine Jelenje“ broj 13/18</w:t>
      </w:r>
      <w:r>
        <w:rPr>
          <w:rFonts w:ascii="Arial" w:eastAsia="Times New Roman" w:hAnsi="Arial" w:cs="Arial"/>
          <w:color w:val="181717"/>
          <w:lang w:eastAsia="hr-HR"/>
        </w:rPr>
        <w:t>.</w:t>
      </w:r>
      <w:r w:rsidRPr="00922C4E">
        <w:rPr>
          <w:rFonts w:ascii="Arial" w:eastAsia="Times New Roman" w:hAnsi="Arial" w:cs="Arial"/>
          <w:color w:val="181717"/>
          <w:lang w:eastAsia="hr-HR"/>
        </w:rPr>
        <w:t>, 46/21</w:t>
      </w:r>
      <w:r>
        <w:rPr>
          <w:rFonts w:ascii="Arial" w:eastAsia="Times New Roman" w:hAnsi="Arial" w:cs="Arial"/>
          <w:color w:val="181717"/>
          <w:lang w:eastAsia="hr-HR"/>
        </w:rPr>
        <w:t>.</w:t>
      </w:r>
      <w:r w:rsidRPr="00922C4E">
        <w:rPr>
          <w:rFonts w:ascii="Arial" w:eastAsia="Times New Roman" w:hAnsi="Arial" w:cs="Arial"/>
          <w:color w:val="181717"/>
          <w:lang w:eastAsia="hr-HR"/>
        </w:rPr>
        <w:t>) i članka 33. stavak 1. podstavak 3. Statuta Općine Jelenje („Službene novine Općine Jelenje“ broj 59/23</w:t>
      </w:r>
      <w:r>
        <w:rPr>
          <w:rFonts w:ascii="Arial" w:eastAsia="Times New Roman" w:hAnsi="Arial" w:cs="Arial"/>
          <w:color w:val="181717"/>
          <w:lang w:eastAsia="hr-HR"/>
        </w:rPr>
        <w:t>.</w:t>
      </w:r>
      <w:r w:rsidRPr="00922C4E">
        <w:rPr>
          <w:rFonts w:ascii="Arial" w:eastAsia="Times New Roman" w:hAnsi="Arial" w:cs="Arial"/>
          <w:color w:val="181717"/>
          <w:lang w:eastAsia="hr-HR"/>
        </w:rPr>
        <w:t>) Općinsko vijeće Općine Jelenje, na 23. sjednici održanoj dana 18. prosinca 2024. godine, donijelo je</w:t>
      </w:r>
    </w:p>
    <w:p w14:paraId="4E685139" w14:textId="77777777" w:rsidR="00FA731C" w:rsidRPr="00922C4E" w:rsidRDefault="00FA731C" w:rsidP="00FA731C">
      <w:pPr>
        <w:suppressAutoHyphens w:val="0"/>
        <w:autoSpaceDN/>
        <w:spacing w:after="3"/>
        <w:ind w:left="10" w:right="15" w:hanging="10"/>
        <w:jc w:val="center"/>
        <w:textAlignment w:val="auto"/>
        <w:rPr>
          <w:rFonts w:ascii="Arial" w:eastAsia="Times New Roman" w:hAnsi="Arial" w:cs="Arial"/>
          <w:b/>
          <w:color w:val="181717"/>
          <w:lang w:eastAsia="hr-HR"/>
        </w:rPr>
      </w:pPr>
    </w:p>
    <w:p w14:paraId="1300D78B" w14:textId="77777777" w:rsidR="00FA731C" w:rsidRPr="00922C4E" w:rsidRDefault="00000000" w:rsidP="00FA731C">
      <w:pPr>
        <w:suppressAutoHyphens w:val="0"/>
        <w:autoSpaceDN/>
        <w:spacing w:after="3"/>
        <w:ind w:left="10" w:right="15" w:hanging="10"/>
        <w:jc w:val="center"/>
        <w:textAlignment w:val="auto"/>
        <w:rPr>
          <w:rFonts w:ascii="Arial" w:eastAsia="Times New Roman" w:hAnsi="Arial" w:cs="Arial"/>
          <w:b/>
          <w:color w:val="181717"/>
          <w:lang w:eastAsia="hr-HR"/>
        </w:rPr>
      </w:pPr>
      <w:r w:rsidRPr="00922C4E">
        <w:rPr>
          <w:rFonts w:ascii="Arial" w:eastAsia="Times New Roman" w:hAnsi="Arial" w:cs="Arial"/>
          <w:b/>
          <w:color w:val="181717"/>
          <w:lang w:eastAsia="hr-HR"/>
        </w:rPr>
        <w:t xml:space="preserve">Odluku o 7. Izmjenama i dopunama </w:t>
      </w:r>
    </w:p>
    <w:p w14:paraId="2259AF30" w14:textId="77777777" w:rsidR="00FA731C" w:rsidRPr="00922C4E" w:rsidRDefault="00000000" w:rsidP="00FA731C">
      <w:pPr>
        <w:suppressAutoHyphens w:val="0"/>
        <w:autoSpaceDN/>
        <w:spacing w:after="0"/>
        <w:ind w:left="9" w:hanging="10"/>
        <w:jc w:val="center"/>
        <w:textAlignment w:val="auto"/>
        <w:rPr>
          <w:rFonts w:ascii="Arial" w:eastAsia="Times New Roman" w:hAnsi="Arial" w:cs="Arial"/>
          <w:b/>
          <w:color w:val="181717"/>
          <w:lang w:eastAsia="hr-HR"/>
        </w:rPr>
      </w:pPr>
      <w:r w:rsidRPr="00922C4E">
        <w:rPr>
          <w:rFonts w:ascii="Arial" w:eastAsia="Times New Roman" w:hAnsi="Arial" w:cs="Arial"/>
          <w:b/>
          <w:color w:val="181717"/>
          <w:lang w:eastAsia="hr-HR"/>
        </w:rPr>
        <w:t xml:space="preserve">Odluke o sufinanciranju troškova boravka djece rane i  predškolske dobi  s područja Općine Jelenje u privatnom dječjem vrtiću „Grobnički tići“ Podhum </w:t>
      </w:r>
    </w:p>
    <w:p w14:paraId="65A2870C" w14:textId="77777777" w:rsidR="00FA731C" w:rsidRPr="00922C4E" w:rsidRDefault="00000000" w:rsidP="00FA731C">
      <w:pPr>
        <w:suppressAutoHyphens w:val="0"/>
        <w:autoSpaceDN/>
        <w:spacing w:after="0"/>
        <w:ind w:left="9" w:hanging="10"/>
        <w:jc w:val="center"/>
        <w:textAlignment w:val="auto"/>
        <w:rPr>
          <w:rFonts w:ascii="Arial" w:eastAsia="Times New Roman" w:hAnsi="Arial" w:cs="Arial"/>
          <w:lang w:eastAsia="hr-HR"/>
        </w:rPr>
      </w:pPr>
      <w:r w:rsidRPr="00922C4E">
        <w:rPr>
          <w:rFonts w:ascii="Arial" w:eastAsia="Times New Roman" w:hAnsi="Arial" w:cs="Arial"/>
          <w:b/>
          <w:color w:val="181717"/>
          <w:lang w:eastAsia="hr-HR"/>
        </w:rPr>
        <w:t>i drugim vrtićima s područja drugih jedinica lokalne samouprave („Službene novine Općine Jelenje“ broj 13/18, 29/20, 35/20, 39/21, 55/23, 60/23, 72/24)</w:t>
      </w:r>
    </w:p>
    <w:p w14:paraId="2723C38F" w14:textId="77777777" w:rsidR="00FA731C" w:rsidRPr="00922C4E" w:rsidRDefault="00FA731C" w:rsidP="00FA731C">
      <w:pPr>
        <w:suppressAutoHyphens w:val="0"/>
        <w:autoSpaceDN/>
        <w:spacing w:after="5"/>
        <w:ind w:left="10" w:right="15" w:hanging="10"/>
        <w:jc w:val="center"/>
        <w:textAlignment w:val="auto"/>
        <w:rPr>
          <w:rFonts w:ascii="Arial" w:eastAsia="Times New Roman" w:hAnsi="Arial" w:cs="Arial"/>
          <w:color w:val="181717"/>
          <w:lang w:eastAsia="hr-HR"/>
        </w:rPr>
      </w:pPr>
    </w:p>
    <w:p w14:paraId="22120384" w14:textId="77777777" w:rsidR="00FA731C" w:rsidRPr="00922C4E" w:rsidRDefault="00000000" w:rsidP="00FA731C">
      <w:pPr>
        <w:suppressAutoHyphens w:val="0"/>
        <w:autoSpaceDN/>
        <w:spacing w:after="5"/>
        <w:ind w:left="10" w:right="15" w:hanging="10"/>
        <w:jc w:val="center"/>
        <w:textAlignment w:val="auto"/>
        <w:rPr>
          <w:rFonts w:ascii="Arial" w:eastAsia="Times New Roman" w:hAnsi="Arial" w:cs="Arial"/>
          <w:b/>
          <w:bCs/>
          <w:color w:val="181717"/>
          <w:lang w:eastAsia="hr-HR"/>
        </w:rPr>
      </w:pPr>
      <w:r w:rsidRPr="00922C4E">
        <w:rPr>
          <w:rFonts w:ascii="Arial" w:eastAsia="Times New Roman" w:hAnsi="Arial" w:cs="Arial"/>
          <w:b/>
          <w:bCs/>
          <w:color w:val="181717"/>
          <w:lang w:eastAsia="hr-HR"/>
        </w:rPr>
        <w:t>Članak 1.</w:t>
      </w:r>
    </w:p>
    <w:p w14:paraId="281DAC22" w14:textId="77777777" w:rsidR="00FA731C" w:rsidRPr="00922C4E" w:rsidRDefault="00FA731C" w:rsidP="00FA731C">
      <w:pPr>
        <w:suppressAutoHyphens w:val="0"/>
        <w:autoSpaceDN/>
        <w:spacing w:after="5"/>
        <w:ind w:left="10" w:right="15" w:hanging="10"/>
        <w:jc w:val="center"/>
        <w:textAlignment w:val="auto"/>
        <w:rPr>
          <w:rFonts w:ascii="Arial" w:eastAsia="Times New Roman" w:hAnsi="Arial" w:cs="Arial"/>
          <w:b/>
          <w:bCs/>
          <w:lang w:eastAsia="hr-HR"/>
        </w:rPr>
      </w:pPr>
    </w:p>
    <w:p w14:paraId="15614B47" w14:textId="77777777" w:rsidR="00FA731C" w:rsidRPr="00922C4E" w:rsidRDefault="00000000" w:rsidP="00FA731C">
      <w:pPr>
        <w:suppressAutoHyphens w:val="0"/>
        <w:autoSpaceDN/>
        <w:spacing w:after="5"/>
        <w:ind w:left="10" w:right="34" w:hanging="10"/>
        <w:jc w:val="both"/>
        <w:textAlignment w:val="auto"/>
        <w:rPr>
          <w:rFonts w:ascii="Arial" w:eastAsia="Times New Roman" w:hAnsi="Arial" w:cs="Arial"/>
          <w:color w:val="181717"/>
          <w:lang w:eastAsia="hr-HR"/>
        </w:rPr>
      </w:pPr>
      <w:r w:rsidRPr="00922C4E">
        <w:rPr>
          <w:rFonts w:ascii="Arial" w:eastAsia="Times New Roman" w:hAnsi="Arial" w:cs="Arial"/>
          <w:color w:val="181717"/>
          <w:lang w:eastAsia="hr-HR"/>
        </w:rPr>
        <w:t>Članak 3. stavak 1. Odluke o sufinanciranju troškova boravka djece rane i  predškolske dobi  s područja Općine Jelenje u privatnom dječjem vrtiću „Grobnički tići“ Podhum i drugim vrtićima s područja drugih jedinica lokalne samouprave („Službene novine Općine Jelenje“ broj 13/18</w:t>
      </w:r>
      <w:r>
        <w:rPr>
          <w:rFonts w:ascii="Arial" w:eastAsia="Times New Roman" w:hAnsi="Arial" w:cs="Arial"/>
          <w:color w:val="181717"/>
          <w:lang w:eastAsia="hr-HR"/>
        </w:rPr>
        <w:t>.</w:t>
      </w:r>
      <w:r w:rsidRPr="00922C4E">
        <w:rPr>
          <w:rFonts w:ascii="Arial" w:eastAsia="Times New Roman" w:hAnsi="Arial" w:cs="Arial"/>
          <w:color w:val="181717"/>
          <w:lang w:eastAsia="hr-HR"/>
        </w:rPr>
        <w:t>, 29/20</w:t>
      </w:r>
      <w:r>
        <w:rPr>
          <w:rFonts w:ascii="Arial" w:eastAsia="Times New Roman" w:hAnsi="Arial" w:cs="Arial"/>
          <w:color w:val="181717"/>
          <w:lang w:eastAsia="hr-HR"/>
        </w:rPr>
        <w:t>.</w:t>
      </w:r>
      <w:r w:rsidRPr="00922C4E">
        <w:rPr>
          <w:rFonts w:ascii="Arial" w:eastAsia="Times New Roman" w:hAnsi="Arial" w:cs="Arial"/>
          <w:color w:val="181717"/>
          <w:lang w:eastAsia="hr-HR"/>
        </w:rPr>
        <w:t>, 35/20</w:t>
      </w:r>
      <w:r>
        <w:rPr>
          <w:rFonts w:ascii="Arial" w:eastAsia="Times New Roman" w:hAnsi="Arial" w:cs="Arial"/>
          <w:color w:val="181717"/>
          <w:lang w:eastAsia="hr-HR"/>
        </w:rPr>
        <w:t>.</w:t>
      </w:r>
      <w:r w:rsidRPr="00922C4E">
        <w:rPr>
          <w:rFonts w:ascii="Arial" w:eastAsia="Times New Roman" w:hAnsi="Arial" w:cs="Arial"/>
          <w:color w:val="181717"/>
          <w:lang w:eastAsia="hr-HR"/>
        </w:rPr>
        <w:t>, 39/21</w:t>
      </w:r>
      <w:r>
        <w:rPr>
          <w:rFonts w:ascii="Arial" w:eastAsia="Times New Roman" w:hAnsi="Arial" w:cs="Arial"/>
          <w:color w:val="181717"/>
          <w:lang w:eastAsia="hr-HR"/>
        </w:rPr>
        <w:t>.</w:t>
      </w:r>
      <w:r w:rsidRPr="00922C4E">
        <w:rPr>
          <w:rFonts w:ascii="Arial" w:eastAsia="Times New Roman" w:hAnsi="Arial" w:cs="Arial"/>
          <w:color w:val="181717"/>
          <w:lang w:eastAsia="hr-HR"/>
        </w:rPr>
        <w:t>, 55/23, 60/23</w:t>
      </w:r>
      <w:r>
        <w:rPr>
          <w:rFonts w:ascii="Arial" w:eastAsia="Times New Roman" w:hAnsi="Arial" w:cs="Arial"/>
          <w:color w:val="181717"/>
          <w:lang w:eastAsia="hr-HR"/>
        </w:rPr>
        <w:t>.</w:t>
      </w:r>
      <w:r w:rsidRPr="00922C4E">
        <w:rPr>
          <w:rFonts w:ascii="Arial" w:eastAsia="Times New Roman" w:hAnsi="Arial" w:cs="Arial"/>
          <w:color w:val="181717"/>
          <w:lang w:eastAsia="hr-HR"/>
        </w:rPr>
        <w:t>, 72/24</w:t>
      </w:r>
      <w:r>
        <w:rPr>
          <w:rFonts w:ascii="Arial" w:eastAsia="Times New Roman" w:hAnsi="Arial" w:cs="Arial"/>
          <w:color w:val="181717"/>
          <w:lang w:eastAsia="hr-HR"/>
        </w:rPr>
        <w:t>.</w:t>
      </w:r>
      <w:r w:rsidRPr="00922C4E">
        <w:rPr>
          <w:rFonts w:ascii="Arial" w:eastAsia="Times New Roman" w:hAnsi="Arial" w:cs="Arial"/>
          <w:color w:val="181717"/>
          <w:lang w:eastAsia="hr-HR"/>
        </w:rPr>
        <w:t>) mijenja se i sada glasi:</w:t>
      </w:r>
    </w:p>
    <w:p w14:paraId="50919BBD" w14:textId="77777777" w:rsidR="00FA731C" w:rsidRPr="00922C4E" w:rsidRDefault="00FA731C" w:rsidP="00FA731C">
      <w:pPr>
        <w:suppressAutoHyphens w:val="0"/>
        <w:autoSpaceDN/>
        <w:spacing w:after="5"/>
        <w:ind w:left="10" w:right="34" w:hanging="10"/>
        <w:jc w:val="both"/>
        <w:textAlignment w:val="auto"/>
        <w:rPr>
          <w:rFonts w:ascii="Arial" w:eastAsia="Times New Roman" w:hAnsi="Arial" w:cs="Arial"/>
          <w:color w:val="181717"/>
          <w:lang w:eastAsia="hr-HR"/>
        </w:rPr>
      </w:pPr>
    </w:p>
    <w:p w14:paraId="7D107D4B" w14:textId="77777777" w:rsidR="00FA731C" w:rsidRPr="00922C4E" w:rsidRDefault="00000000" w:rsidP="00FA731C">
      <w:pPr>
        <w:suppressAutoHyphens w:val="0"/>
        <w:autoSpaceDN/>
        <w:spacing w:after="0"/>
        <w:ind w:left="9" w:hanging="10"/>
        <w:jc w:val="both"/>
        <w:textAlignment w:val="auto"/>
        <w:rPr>
          <w:rFonts w:ascii="Arial" w:eastAsia="Times New Roman" w:hAnsi="Arial" w:cs="Arial"/>
          <w:color w:val="181717"/>
          <w:lang w:eastAsia="hr-HR"/>
        </w:rPr>
      </w:pPr>
      <w:r w:rsidRPr="00922C4E">
        <w:rPr>
          <w:rFonts w:ascii="Arial" w:eastAsia="Times New Roman" w:hAnsi="Arial" w:cs="Arial"/>
          <w:color w:val="181717"/>
          <w:lang w:eastAsia="hr-HR"/>
        </w:rPr>
        <w:t xml:space="preserve">„Općina Jelenje sufinancirati će troškove boravka djece rane i predškolske dobi s područja Općine Jelenje u privatnom dječjem vrtiću „Grobnički tići“ Podhum roditeljima za smještaj: </w:t>
      </w:r>
    </w:p>
    <w:p w14:paraId="7CA3AC11" w14:textId="77777777" w:rsidR="00FA731C" w:rsidRPr="00922C4E" w:rsidRDefault="00000000" w:rsidP="00FA731C">
      <w:pPr>
        <w:suppressAutoHyphens w:val="0"/>
        <w:autoSpaceDN/>
        <w:spacing w:after="0"/>
        <w:ind w:left="9" w:firstLine="699"/>
        <w:jc w:val="both"/>
        <w:textAlignment w:val="auto"/>
        <w:rPr>
          <w:rFonts w:ascii="Arial" w:eastAsia="Times New Roman" w:hAnsi="Arial" w:cs="Arial"/>
          <w:color w:val="181717"/>
          <w:lang w:eastAsia="hr-HR"/>
        </w:rPr>
      </w:pPr>
      <w:r w:rsidRPr="00922C4E">
        <w:rPr>
          <w:rFonts w:ascii="Arial" w:eastAsia="Times New Roman" w:hAnsi="Arial" w:cs="Arial"/>
          <w:color w:val="181717"/>
          <w:lang w:eastAsia="hr-HR"/>
        </w:rPr>
        <w:t xml:space="preserve">- jednog djeteta: u iznosu od 355,00 EUR, </w:t>
      </w:r>
    </w:p>
    <w:p w14:paraId="2E0CF1E7" w14:textId="77777777" w:rsidR="00FA731C" w:rsidRPr="00922C4E" w:rsidRDefault="00000000" w:rsidP="00FA731C">
      <w:pPr>
        <w:suppressAutoHyphens w:val="0"/>
        <w:autoSpaceDN/>
        <w:spacing w:after="0"/>
        <w:ind w:left="851" w:hanging="152"/>
        <w:jc w:val="both"/>
        <w:textAlignment w:val="auto"/>
        <w:rPr>
          <w:rFonts w:ascii="Arial" w:eastAsia="Times New Roman" w:hAnsi="Arial" w:cs="Arial"/>
          <w:color w:val="181717"/>
          <w:lang w:eastAsia="hr-HR"/>
        </w:rPr>
      </w:pPr>
      <w:r w:rsidRPr="00922C4E">
        <w:rPr>
          <w:rFonts w:ascii="Arial" w:eastAsia="Times New Roman" w:hAnsi="Arial" w:cs="Arial"/>
          <w:color w:val="181717"/>
          <w:lang w:eastAsia="hr-HR"/>
        </w:rPr>
        <w:t xml:space="preserve">- </w:t>
      </w:r>
      <w:r w:rsidRPr="00922C4E">
        <w:rPr>
          <w:rFonts w:ascii="Arial" w:eastAsia="Times New Roman" w:hAnsi="Arial" w:cs="Arial"/>
          <w:color w:val="181717"/>
          <w:lang w:eastAsia="hr-HR"/>
        </w:rPr>
        <w:tab/>
        <w:t xml:space="preserve">za drugo dijete: u iznosu od 400,00 EUR,  </w:t>
      </w:r>
    </w:p>
    <w:p w14:paraId="41A8E9C8" w14:textId="77777777" w:rsidR="00FA731C" w:rsidRPr="00922C4E" w:rsidRDefault="00000000" w:rsidP="00FA731C">
      <w:pPr>
        <w:suppressAutoHyphens w:val="0"/>
        <w:autoSpaceDN/>
        <w:spacing w:after="0"/>
        <w:ind w:left="851" w:hanging="152"/>
        <w:jc w:val="both"/>
        <w:textAlignment w:val="auto"/>
        <w:rPr>
          <w:rFonts w:ascii="Arial" w:eastAsia="Times New Roman" w:hAnsi="Arial" w:cs="Arial"/>
          <w:color w:val="181717"/>
          <w:lang w:eastAsia="hr-HR"/>
        </w:rPr>
      </w:pPr>
      <w:r w:rsidRPr="00922C4E">
        <w:rPr>
          <w:rFonts w:ascii="Arial" w:eastAsia="Times New Roman" w:hAnsi="Arial" w:cs="Arial"/>
          <w:color w:val="181717"/>
          <w:lang w:eastAsia="hr-HR"/>
        </w:rPr>
        <w:t>- za treće dijete i svako sljedeće dijete: ukupni iznos ekonomske cijene.“</w:t>
      </w:r>
    </w:p>
    <w:p w14:paraId="081D86B6" w14:textId="77777777" w:rsidR="00FA731C" w:rsidRPr="00922C4E" w:rsidRDefault="00FA731C" w:rsidP="00FA731C">
      <w:pPr>
        <w:suppressAutoHyphens w:val="0"/>
        <w:autoSpaceDN/>
        <w:spacing w:after="0"/>
        <w:ind w:left="851" w:hanging="152"/>
        <w:jc w:val="both"/>
        <w:textAlignment w:val="auto"/>
        <w:rPr>
          <w:rFonts w:ascii="Arial" w:eastAsia="Times New Roman" w:hAnsi="Arial" w:cs="Arial"/>
          <w:color w:val="181717"/>
          <w:lang w:eastAsia="hr-HR"/>
        </w:rPr>
      </w:pPr>
    </w:p>
    <w:p w14:paraId="6FC59A8E" w14:textId="77777777" w:rsidR="00FA731C" w:rsidRPr="00922C4E" w:rsidRDefault="00000000" w:rsidP="00FA731C">
      <w:pPr>
        <w:suppressAutoHyphens w:val="0"/>
        <w:autoSpaceDN/>
        <w:spacing w:after="5"/>
        <w:ind w:left="10" w:right="34" w:hanging="10"/>
        <w:jc w:val="center"/>
        <w:textAlignment w:val="auto"/>
        <w:rPr>
          <w:rFonts w:ascii="Arial" w:eastAsia="Times New Roman" w:hAnsi="Arial" w:cs="Arial"/>
          <w:b/>
          <w:bCs/>
          <w:color w:val="181717"/>
          <w:lang w:eastAsia="hr-HR"/>
        </w:rPr>
      </w:pPr>
      <w:r w:rsidRPr="00922C4E">
        <w:rPr>
          <w:rFonts w:ascii="Arial" w:eastAsia="Times New Roman" w:hAnsi="Arial" w:cs="Arial"/>
          <w:b/>
          <w:bCs/>
          <w:color w:val="181717"/>
          <w:lang w:eastAsia="hr-HR"/>
        </w:rPr>
        <w:t xml:space="preserve">Članak 2. </w:t>
      </w:r>
    </w:p>
    <w:p w14:paraId="0AC71A66" w14:textId="77777777" w:rsidR="00FA731C" w:rsidRPr="00922C4E" w:rsidRDefault="00FA731C" w:rsidP="00FA731C">
      <w:pPr>
        <w:suppressAutoHyphens w:val="0"/>
        <w:autoSpaceDN/>
        <w:spacing w:after="0"/>
        <w:ind w:left="10" w:right="34" w:hanging="10"/>
        <w:jc w:val="center"/>
        <w:textAlignment w:val="auto"/>
        <w:rPr>
          <w:rFonts w:ascii="Arial" w:eastAsia="Times New Roman" w:hAnsi="Arial" w:cs="Arial"/>
          <w:b/>
          <w:bCs/>
          <w:color w:val="181717"/>
          <w:lang w:eastAsia="hr-HR"/>
        </w:rPr>
      </w:pPr>
    </w:p>
    <w:p w14:paraId="134C623F" w14:textId="77777777" w:rsidR="00FA731C" w:rsidRPr="00922C4E" w:rsidRDefault="00000000" w:rsidP="00FA731C">
      <w:pPr>
        <w:suppressAutoHyphens w:val="0"/>
        <w:autoSpaceDN/>
        <w:spacing w:after="0"/>
        <w:ind w:left="9" w:hanging="10"/>
        <w:jc w:val="both"/>
        <w:textAlignment w:val="auto"/>
        <w:rPr>
          <w:rFonts w:ascii="Arial" w:eastAsia="Times New Roman" w:hAnsi="Arial" w:cs="Arial"/>
          <w:color w:val="181717"/>
          <w:lang w:eastAsia="hr-HR"/>
        </w:rPr>
      </w:pPr>
      <w:r w:rsidRPr="00922C4E">
        <w:rPr>
          <w:rFonts w:ascii="Arial" w:eastAsia="Times New Roman" w:hAnsi="Arial" w:cs="Arial"/>
          <w:color w:val="181717"/>
          <w:lang w:eastAsia="hr-HR"/>
        </w:rPr>
        <w:t>Ova Odluka stupa na snagu osmog dana od dana objave u „Službenim novinama Općine Jelenje“, a primjenjuje se od 1. siječnja 2025. godine.</w:t>
      </w:r>
    </w:p>
    <w:p w14:paraId="7461BE49" w14:textId="77777777" w:rsidR="00FA731C" w:rsidRPr="00922C4E" w:rsidRDefault="00FA731C" w:rsidP="00FA731C">
      <w:pPr>
        <w:suppressAutoHyphens w:val="0"/>
        <w:autoSpaceDN/>
        <w:spacing w:after="0"/>
        <w:ind w:left="9" w:hanging="10"/>
        <w:jc w:val="both"/>
        <w:textAlignment w:val="auto"/>
        <w:rPr>
          <w:rFonts w:ascii="Arial" w:eastAsia="Times New Roman" w:hAnsi="Arial" w:cs="Arial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877EB0" w14:paraId="033CDACC" w14:textId="77777777" w:rsidTr="0092208D">
        <w:tc>
          <w:tcPr>
            <w:tcW w:w="1023" w:type="dxa"/>
            <w:hideMark/>
          </w:tcPr>
          <w:p w14:paraId="47FF33A4" w14:textId="77777777" w:rsidR="00FA731C" w:rsidRPr="004807FC" w:rsidRDefault="00000000" w:rsidP="0092208D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246CF698" w14:textId="77777777" w:rsidR="00FA731C" w:rsidRPr="004807FC" w:rsidRDefault="00000000" w:rsidP="0092208D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bookmarkStart w:id="0" w:name="Klasa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024-01/24-01/18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877EB0" w14:paraId="3EB763C2" w14:textId="77777777" w:rsidTr="0092208D">
        <w:tc>
          <w:tcPr>
            <w:tcW w:w="1023" w:type="dxa"/>
            <w:hideMark/>
          </w:tcPr>
          <w:p w14:paraId="50A272B7" w14:textId="77777777" w:rsidR="00FA731C" w:rsidRPr="004807FC" w:rsidRDefault="00000000" w:rsidP="0092208D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0317AF94" w14:textId="77777777" w:rsidR="00FA731C" w:rsidRPr="004807FC" w:rsidRDefault="00000000" w:rsidP="0092208D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bookmarkStart w:id="1" w:name="Urbroj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2170-20-03-01/03-24-13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877EB0" w14:paraId="478A7C80" w14:textId="77777777" w:rsidTr="0092208D">
        <w:tc>
          <w:tcPr>
            <w:tcW w:w="1023" w:type="dxa"/>
            <w:hideMark/>
          </w:tcPr>
          <w:p w14:paraId="1C7ADCA7" w14:textId="77777777" w:rsidR="00FA731C" w:rsidRPr="004807FC" w:rsidRDefault="00000000" w:rsidP="0092208D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306FAE9D" w14:textId="77777777" w:rsidR="00FA731C" w:rsidRPr="004807FC" w:rsidRDefault="00000000" w:rsidP="0092208D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2" w:name="Datum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19. prosinca 2024.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117DB626" w14:textId="77777777" w:rsidR="00FA731C" w:rsidRPr="00922C4E" w:rsidRDefault="00FA731C" w:rsidP="00FA731C">
      <w:pPr>
        <w:suppressAutoHyphens w:val="0"/>
        <w:autoSpaceDN/>
        <w:spacing w:after="0"/>
        <w:ind w:left="9" w:right="2102" w:hanging="10"/>
        <w:jc w:val="both"/>
        <w:textAlignment w:val="auto"/>
        <w:rPr>
          <w:rFonts w:ascii="Arial" w:eastAsia="Times New Roman" w:hAnsi="Arial" w:cs="Arial"/>
          <w:lang w:eastAsia="hr-HR"/>
        </w:rPr>
      </w:pPr>
    </w:p>
    <w:p w14:paraId="1EC18A67" w14:textId="77777777" w:rsidR="00FA731C" w:rsidRPr="00922C4E" w:rsidRDefault="00000000" w:rsidP="00FA731C">
      <w:pPr>
        <w:suppressAutoHyphens w:val="0"/>
        <w:autoSpaceDN/>
        <w:spacing w:after="0"/>
        <w:jc w:val="right"/>
        <w:textAlignment w:val="auto"/>
        <w:rPr>
          <w:rFonts w:ascii="Arial" w:eastAsia="Times New Roman" w:hAnsi="Arial" w:cs="Arial"/>
          <w:color w:val="181717"/>
          <w:lang w:eastAsia="hr-HR"/>
        </w:rPr>
      </w:pPr>
      <w:r w:rsidRPr="00922C4E">
        <w:rPr>
          <w:rFonts w:ascii="Arial" w:eastAsia="Times New Roman" w:hAnsi="Arial" w:cs="Arial"/>
          <w:color w:val="181717"/>
          <w:lang w:eastAsia="hr-HR"/>
        </w:rPr>
        <w:t>PREDSJEDNICA OPĆINSKOG VIJEĆA</w:t>
      </w:r>
    </w:p>
    <w:p w14:paraId="01E7468C" w14:textId="77777777" w:rsidR="00FA731C" w:rsidRPr="00922C4E" w:rsidRDefault="00000000" w:rsidP="00FA731C">
      <w:pPr>
        <w:suppressAutoHyphens w:val="0"/>
        <w:autoSpaceDN/>
        <w:spacing w:after="0"/>
        <w:jc w:val="right"/>
        <w:textAlignment w:val="auto"/>
        <w:rPr>
          <w:rFonts w:ascii="Arial" w:eastAsia="Times New Roman" w:hAnsi="Arial" w:cs="Arial"/>
          <w:color w:val="181717"/>
          <w:lang w:eastAsia="hr-HR"/>
        </w:rPr>
      </w:pPr>
      <w:r w:rsidRPr="00922C4E">
        <w:rPr>
          <w:rFonts w:ascii="Arial" w:eastAsia="Times New Roman" w:hAnsi="Arial" w:cs="Arial"/>
          <w:color w:val="181717"/>
          <w:lang w:eastAsia="hr-HR"/>
        </w:rPr>
        <w:t>OPĆINE JELENJE</w:t>
      </w:r>
    </w:p>
    <w:p w14:paraId="208A1405" w14:textId="77777777" w:rsidR="00FA731C" w:rsidRPr="00922C4E" w:rsidRDefault="00FA731C" w:rsidP="00FA731C">
      <w:pPr>
        <w:suppressAutoHyphens w:val="0"/>
        <w:autoSpaceDN/>
        <w:spacing w:after="0"/>
        <w:jc w:val="right"/>
        <w:textAlignment w:val="auto"/>
        <w:rPr>
          <w:rFonts w:ascii="Arial" w:eastAsia="Times New Roman" w:hAnsi="Arial" w:cs="Arial"/>
          <w:color w:val="181717"/>
          <w:lang w:eastAsia="hr-HR"/>
        </w:rPr>
      </w:pPr>
    </w:p>
    <w:p w14:paraId="6C2ECF45" w14:textId="77777777" w:rsidR="00FA731C" w:rsidRPr="00922C4E" w:rsidRDefault="00000000" w:rsidP="00FA731C">
      <w:pPr>
        <w:suppressAutoHyphens w:val="0"/>
        <w:autoSpaceDN/>
        <w:spacing w:after="0"/>
        <w:jc w:val="right"/>
        <w:textAlignment w:val="auto"/>
        <w:rPr>
          <w:rFonts w:ascii="Arial" w:eastAsia="Times New Roman" w:hAnsi="Arial" w:cs="Arial"/>
          <w:lang w:eastAsia="hr-HR"/>
        </w:rPr>
      </w:pPr>
      <w:r w:rsidRPr="00922C4E">
        <w:rPr>
          <w:rFonts w:ascii="Arial" w:eastAsia="Times New Roman" w:hAnsi="Arial" w:cs="Arial"/>
          <w:color w:val="181717"/>
          <w:lang w:eastAsia="hr-HR"/>
        </w:rPr>
        <w:t>Izabela Nemaz</w:t>
      </w:r>
    </w:p>
    <w:p w14:paraId="5AD27789" w14:textId="77777777" w:rsidR="00FA731C" w:rsidRPr="00B349D1" w:rsidRDefault="00FA731C" w:rsidP="00FA731C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36A7945C" w14:textId="55F357E6" w:rsidR="00535989" w:rsidRPr="00B349D1" w:rsidRDefault="00535989" w:rsidP="00B349D1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3A079127" w14:textId="12DCFC5E" w:rsidR="00B349D1" w:rsidRPr="004807FC" w:rsidRDefault="00B349D1" w:rsidP="00B349D1">
      <w:pPr>
        <w:spacing w:after="0"/>
        <w:rPr>
          <w:rFonts w:ascii="Arial" w:eastAsia="Times New Roman" w:hAnsi="Arial" w:cs="Arial"/>
          <w:lang w:eastAsia="hr-HR"/>
        </w:rPr>
      </w:pPr>
    </w:p>
    <w:p w14:paraId="475B7A9F" w14:textId="77777777" w:rsidR="00B349D1" w:rsidRPr="004807FC" w:rsidRDefault="00B349D1" w:rsidP="00B349D1">
      <w:pPr>
        <w:spacing w:after="0"/>
        <w:rPr>
          <w:rFonts w:ascii="Arial" w:eastAsia="Times New Roman" w:hAnsi="Arial" w:cs="Arial"/>
          <w:lang w:eastAsia="hr-HR"/>
        </w:rPr>
      </w:pPr>
    </w:p>
    <w:p w14:paraId="1B1308CA" w14:textId="77777777" w:rsidR="00496E95" w:rsidRDefault="00496E95" w:rsidP="00B349D1">
      <w:pPr>
        <w:spacing w:after="0"/>
        <w:rPr>
          <w:rFonts w:ascii="Arial" w:eastAsia="Times New Roman" w:hAnsi="Arial" w:cs="Arial"/>
          <w:lang w:eastAsia="hr-HR"/>
        </w:rPr>
      </w:pPr>
    </w:p>
    <w:sectPr w:rsidR="00496E95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C72E3"/>
    <w:multiLevelType w:val="hybridMultilevel"/>
    <w:tmpl w:val="AFB412E6"/>
    <w:lvl w:ilvl="0" w:tplc="1E8C2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DF2D6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C6B4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DEDA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DA86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54B9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CAE8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1445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4272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EA7AEB3C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1BF63698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B6D823CE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958CB44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74380BB2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EFF42BA6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F2A090EE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A6F22BF0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E7C03E4E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790562731">
    <w:abstractNumId w:val="0"/>
  </w:num>
  <w:num w:numId="2" w16cid:durableId="135492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A77E6"/>
    <w:rsid w:val="000D2A78"/>
    <w:rsid w:val="00145F1D"/>
    <w:rsid w:val="002555C1"/>
    <w:rsid w:val="00266706"/>
    <w:rsid w:val="002A3DFF"/>
    <w:rsid w:val="00307960"/>
    <w:rsid w:val="0033168B"/>
    <w:rsid w:val="003316D9"/>
    <w:rsid w:val="00341AF9"/>
    <w:rsid w:val="0038657E"/>
    <w:rsid w:val="003F2E3A"/>
    <w:rsid w:val="00464030"/>
    <w:rsid w:val="004807FC"/>
    <w:rsid w:val="00496E95"/>
    <w:rsid w:val="004A683B"/>
    <w:rsid w:val="00532B20"/>
    <w:rsid w:val="00535989"/>
    <w:rsid w:val="00581B39"/>
    <w:rsid w:val="005A324D"/>
    <w:rsid w:val="00666163"/>
    <w:rsid w:val="006837E4"/>
    <w:rsid w:val="0074334F"/>
    <w:rsid w:val="00760CD3"/>
    <w:rsid w:val="008674C8"/>
    <w:rsid w:val="008765B7"/>
    <w:rsid w:val="00877EB0"/>
    <w:rsid w:val="008C7BB1"/>
    <w:rsid w:val="008D74A9"/>
    <w:rsid w:val="0092208D"/>
    <w:rsid w:val="00922C4E"/>
    <w:rsid w:val="00926781"/>
    <w:rsid w:val="00926F9B"/>
    <w:rsid w:val="00952991"/>
    <w:rsid w:val="00AD49B3"/>
    <w:rsid w:val="00B349D1"/>
    <w:rsid w:val="00B634DA"/>
    <w:rsid w:val="00B87D2F"/>
    <w:rsid w:val="00BE3359"/>
    <w:rsid w:val="00BF5729"/>
    <w:rsid w:val="00C37878"/>
    <w:rsid w:val="00D2181B"/>
    <w:rsid w:val="00D9622C"/>
    <w:rsid w:val="00E2769D"/>
    <w:rsid w:val="00FA1E66"/>
    <w:rsid w:val="00FA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Martina Perhat</cp:lastModifiedBy>
  <cp:revision>2</cp:revision>
  <cp:lastPrinted>2022-12-12T07:50:00Z</cp:lastPrinted>
  <dcterms:created xsi:type="dcterms:W3CDTF">2024-12-19T17:27:00Z</dcterms:created>
  <dcterms:modified xsi:type="dcterms:W3CDTF">2024-12-19T17:27:00Z</dcterms:modified>
</cp:coreProperties>
</file>