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2EF44" w14:textId="77777777" w:rsidR="001E2C5C" w:rsidRPr="0058344E" w:rsidRDefault="00000000" w:rsidP="001E2C5C">
      <w:pPr>
        <w:widowControl w:val="0"/>
        <w:suppressAutoHyphens w:val="0"/>
        <w:autoSpaceDE w:val="0"/>
        <w:spacing w:before="72" w:after="120"/>
        <w:ind w:right="244" w:firstLine="3"/>
        <w:jc w:val="both"/>
        <w:textAlignment w:val="auto"/>
        <w:rPr>
          <w:rFonts w:ascii="Arial" w:eastAsia="Times New Roman" w:hAnsi="Arial" w:cs="Arial"/>
          <w:sz w:val="20"/>
          <w:szCs w:val="20"/>
        </w:rPr>
      </w:pPr>
      <w:r w:rsidRPr="0058344E">
        <w:rPr>
          <w:rFonts w:ascii="Arial" w:eastAsia="Times New Roman" w:hAnsi="Arial" w:cs="Arial"/>
          <w:sz w:val="20"/>
          <w:szCs w:val="20"/>
        </w:rPr>
        <w:t xml:space="preserve">Na temelju članka 109. stavak 4. Zakona </w:t>
      </w:r>
      <w:r w:rsidRPr="0058344E">
        <w:rPr>
          <w:rFonts w:ascii="Arial" w:eastAsia="Times New Roman" w:hAnsi="Arial" w:cs="Arial"/>
          <w:color w:val="2D2D2D"/>
          <w:sz w:val="20"/>
          <w:szCs w:val="20"/>
        </w:rPr>
        <w:t xml:space="preserve">o </w:t>
      </w:r>
      <w:r w:rsidRPr="0058344E">
        <w:rPr>
          <w:rFonts w:ascii="Arial" w:eastAsia="Times New Roman" w:hAnsi="Arial" w:cs="Arial"/>
          <w:sz w:val="20"/>
          <w:szCs w:val="20"/>
        </w:rPr>
        <w:t>prostornom uređenju („Narodne Novine“ broj 153/13, 65/17, 114/18,</w:t>
      </w:r>
      <w:r w:rsidRPr="0058344E">
        <w:rPr>
          <w:rFonts w:ascii="Arial" w:eastAsia="Times New Roman" w:hAnsi="Arial" w:cs="Arial"/>
          <w:spacing w:val="33"/>
          <w:sz w:val="20"/>
          <w:szCs w:val="20"/>
        </w:rPr>
        <w:t xml:space="preserve"> </w:t>
      </w:r>
      <w:r w:rsidRPr="0058344E">
        <w:rPr>
          <w:rFonts w:ascii="Arial" w:eastAsia="Times New Roman" w:hAnsi="Arial" w:cs="Arial"/>
          <w:sz w:val="20"/>
          <w:szCs w:val="20"/>
        </w:rPr>
        <w:t>39/19</w:t>
      </w:r>
      <w:r w:rsidRPr="0058344E">
        <w:rPr>
          <w:rFonts w:ascii="Arial" w:eastAsia="Times New Roman" w:hAnsi="Arial" w:cs="Arial"/>
          <w:spacing w:val="-10"/>
          <w:sz w:val="20"/>
          <w:szCs w:val="20"/>
        </w:rPr>
        <w:t xml:space="preserve"> </w:t>
      </w:r>
      <w:r w:rsidRPr="0058344E">
        <w:rPr>
          <w:rFonts w:ascii="Arial" w:eastAsia="Times New Roman" w:hAnsi="Arial" w:cs="Arial"/>
          <w:sz w:val="20"/>
          <w:szCs w:val="20"/>
        </w:rPr>
        <w:t>i</w:t>
      </w:r>
      <w:r w:rsidRPr="0058344E">
        <w:rPr>
          <w:rFonts w:ascii="Arial" w:eastAsia="Times New Roman" w:hAnsi="Arial" w:cs="Arial"/>
          <w:spacing w:val="-16"/>
          <w:sz w:val="20"/>
          <w:szCs w:val="20"/>
        </w:rPr>
        <w:t xml:space="preserve"> </w:t>
      </w:r>
      <w:r w:rsidRPr="0058344E">
        <w:rPr>
          <w:rFonts w:ascii="Arial" w:eastAsia="Times New Roman" w:hAnsi="Arial" w:cs="Arial"/>
          <w:sz w:val="20"/>
          <w:szCs w:val="20"/>
        </w:rPr>
        <w:t>98/19) i</w:t>
      </w:r>
      <w:r w:rsidRPr="0058344E">
        <w:rPr>
          <w:rFonts w:ascii="Arial" w:eastAsia="Times New Roman" w:hAnsi="Arial" w:cs="Arial"/>
          <w:spacing w:val="-14"/>
          <w:sz w:val="20"/>
          <w:szCs w:val="20"/>
        </w:rPr>
        <w:t xml:space="preserve"> </w:t>
      </w:r>
      <w:r w:rsidRPr="0058344E">
        <w:rPr>
          <w:rFonts w:ascii="Arial" w:eastAsia="Times New Roman" w:hAnsi="Arial" w:cs="Arial"/>
          <w:sz w:val="20"/>
          <w:szCs w:val="20"/>
        </w:rPr>
        <w:t>članka</w:t>
      </w:r>
      <w:r w:rsidRPr="0058344E">
        <w:rPr>
          <w:rFonts w:ascii="Arial" w:eastAsia="Times New Roman" w:hAnsi="Arial" w:cs="Arial"/>
          <w:spacing w:val="-7"/>
          <w:sz w:val="20"/>
          <w:szCs w:val="20"/>
        </w:rPr>
        <w:t xml:space="preserve"> 33. stavak 1. točka 19.</w:t>
      </w:r>
      <w:r w:rsidRPr="0058344E">
        <w:rPr>
          <w:rFonts w:ascii="Arial" w:eastAsia="Times New Roman" w:hAnsi="Arial" w:cs="Arial"/>
          <w:spacing w:val="-13"/>
          <w:sz w:val="20"/>
          <w:szCs w:val="20"/>
        </w:rPr>
        <w:t xml:space="preserve"> </w:t>
      </w:r>
      <w:r w:rsidRPr="0058344E">
        <w:rPr>
          <w:rFonts w:ascii="Arial" w:eastAsia="Times New Roman" w:hAnsi="Arial" w:cs="Arial"/>
          <w:sz w:val="20"/>
          <w:szCs w:val="20"/>
        </w:rPr>
        <w:t>Statuta</w:t>
      </w:r>
      <w:r w:rsidRPr="0058344E">
        <w:rPr>
          <w:rFonts w:ascii="Arial" w:eastAsia="Times New Roman" w:hAnsi="Arial" w:cs="Arial"/>
          <w:spacing w:val="-7"/>
          <w:sz w:val="20"/>
          <w:szCs w:val="20"/>
        </w:rPr>
        <w:t xml:space="preserve"> </w:t>
      </w:r>
      <w:r w:rsidRPr="0058344E">
        <w:rPr>
          <w:rFonts w:ascii="Arial" w:eastAsia="Times New Roman" w:hAnsi="Arial" w:cs="Arial"/>
          <w:sz w:val="20"/>
          <w:szCs w:val="20"/>
        </w:rPr>
        <w:t>Općine Jelenje</w:t>
      </w:r>
      <w:r w:rsidRPr="0058344E">
        <w:rPr>
          <w:rFonts w:ascii="Arial" w:eastAsia="Times New Roman" w:hAnsi="Arial" w:cs="Arial"/>
          <w:spacing w:val="-13"/>
          <w:sz w:val="20"/>
          <w:szCs w:val="20"/>
        </w:rPr>
        <w:t xml:space="preserve"> </w:t>
      </w:r>
      <w:r w:rsidRPr="0058344E">
        <w:rPr>
          <w:rFonts w:ascii="Arial" w:eastAsia="Times New Roman" w:hAnsi="Arial" w:cs="Arial"/>
          <w:sz w:val="20"/>
          <w:szCs w:val="20"/>
        </w:rPr>
        <w:t>(„Službene novine Općine Jelenje“ broj 59/23),</w:t>
      </w:r>
      <w:r w:rsidRPr="0058344E">
        <w:rPr>
          <w:rFonts w:ascii="Arial" w:eastAsia="Times New Roman" w:hAnsi="Arial" w:cs="Arial"/>
          <w:spacing w:val="-9"/>
          <w:sz w:val="20"/>
          <w:szCs w:val="20"/>
        </w:rPr>
        <w:t xml:space="preserve"> </w:t>
      </w:r>
      <w:r w:rsidRPr="0058344E">
        <w:rPr>
          <w:rFonts w:ascii="Arial" w:eastAsia="Times New Roman" w:hAnsi="Arial" w:cs="Arial"/>
          <w:color w:val="262626"/>
          <w:sz w:val="20"/>
          <w:szCs w:val="20"/>
        </w:rPr>
        <w:t xml:space="preserve">Općinsko vijeće Općine Jelenje na </w:t>
      </w:r>
      <w:r w:rsidRPr="0058344E">
        <w:rPr>
          <w:rFonts w:ascii="Arial" w:eastAsia="Times New Roman" w:hAnsi="Arial" w:cs="Arial"/>
          <w:sz w:val="20"/>
          <w:szCs w:val="20"/>
        </w:rPr>
        <w:t xml:space="preserve">23. </w:t>
      </w:r>
      <w:r w:rsidRPr="0058344E">
        <w:rPr>
          <w:rFonts w:ascii="Arial" w:eastAsia="Times New Roman" w:hAnsi="Arial" w:cs="Arial"/>
          <w:color w:val="262626"/>
          <w:sz w:val="20"/>
          <w:szCs w:val="20"/>
        </w:rPr>
        <w:t xml:space="preserve">sjednici održanoj dana </w:t>
      </w:r>
      <w:r w:rsidRPr="0058344E">
        <w:rPr>
          <w:rFonts w:ascii="Arial" w:eastAsia="Times New Roman" w:hAnsi="Arial" w:cs="Arial"/>
          <w:sz w:val="20"/>
          <w:szCs w:val="20"/>
        </w:rPr>
        <w:t>18. prosinca 2024.</w:t>
      </w:r>
      <w:r w:rsidRPr="0058344E">
        <w:rPr>
          <w:rFonts w:ascii="Arial" w:eastAsia="Times New Roman" w:hAnsi="Arial" w:cs="Arial"/>
          <w:color w:val="262626"/>
          <w:sz w:val="20"/>
          <w:szCs w:val="20"/>
        </w:rPr>
        <w:t xml:space="preserve"> godine, donosi</w:t>
      </w:r>
    </w:p>
    <w:p w14:paraId="36F50800" w14:textId="77777777" w:rsidR="001E2C5C" w:rsidRPr="0058344E" w:rsidRDefault="001E2C5C" w:rsidP="001E2C5C">
      <w:pPr>
        <w:suppressAutoHyphens w:val="0"/>
        <w:autoSpaceDN/>
        <w:spacing w:after="120"/>
        <w:jc w:val="both"/>
        <w:textAlignment w:val="auto"/>
        <w:rPr>
          <w:rFonts w:ascii="Arial" w:hAnsi="Arial" w:cs="Arial"/>
          <w:sz w:val="20"/>
          <w:szCs w:val="20"/>
        </w:rPr>
      </w:pPr>
    </w:p>
    <w:p w14:paraId="7140B300" w14:textId="77777777" w:rsidR="001E2C5C" w:rsidRPr="0058344E" w:rsidRDefault="00000000" w:rsidP="001E2C5C">
      <w:pPr>
        <w:suppressAutoHyphens w:val="0"/>
        <w:autoSpaceDN/>
        <w:spacing w:after="120"/>
        <w:jc w:val="center"/>
        <w:textAlignment w:val="auto"/>
        <w:rPr>
          <w:rFonts w:ascii="Arial" w:hAnsi="Arial" w:cs="Arial"/>
          <w:b/>
          <w:bCs/>
        </w:rPr>
      </w:pPr>
      <w:r w:rsidRPr="0058344E">
        <w:rPr>
          <w:rFonts w:ascii="Arial" w:hAnsi="Arial" w:cs="Arial"/>
          <w:b/>
          <w:bCs/>
        </w:rPr>
        <w:t xml:space="preserve">ODLUKU </w:t>
      </w:r>
    </w:p>
    <w:p w14:paraId="5A200062" w14:textId="77777777" w:rsidR="001E2C5C" w:rsidRPr="0058344E" w:rsidRDefault="00000000" w:rsidP="001E2C5C">
      <w:pPr>
        <w:suppressAutoHyphens w:val="0"/>
        <w:autoSpaceDN/>
        <w:spacing w:after="120"/>
        <w:jc w:val="center"/>
        <w:textAlignment w:val="auto"/>
        <w:rPr>
          <w:rFonts w:ascii="Arial" w:hAnsi="Arial" w:cs="Arial"/>
          <w:b/>
          <w:bCs/>
        </w:rPr>
      </w:pPr>
      <w:r w:rsidRPr="0058344E">
        <w:rPr>
          <w:rFonts w:ascii="Arial" w:hAnsi="Arial" w:cs="Arial"/>
          <w:b/>
          <w:bCs/>
        </w:rPr>
        <w:t>o donošenju II. Izmjena i dopuna Detaljnog plana uređenja zone poslovne namjene K1</w:t>
      </w:r>
      <w:r w:rsidRPr="0058344E">
        <w:rPr>
          <w:rFonts w:ascii="Arial" w:hAnsi="Arial" w:cs="Arial"/>
          <w:b/>
          <w:bCs/>
          <w:vertAlign w:val="subscript"/>
        </w:rPr>
        <w:t xml:space="preserve">1 </w:t>
      </w:r>
      <w:r w:rsidRPr="0058344E">
        <w:rPr>
          <w:rFonts w:ascii="Arial" w:hAnsi="Arial" w:cs="Arial"/>
          <w:b/>
          <w:bCs/>
        </w:rPr>
        <w:t>„Podhum“ („Službene novine Primorsko-goranske županije“ br. 22/08, 35/09, 45/09)</w:t>
      </w:r>
    </w:p>
    <w:p w14:paraId="18BB9355" w14:textId="77777777" w:rsidR="001E2C5C" w:rsidRPr="0058344E" w:rsidRDefault="001E2C5C" w:rsidP="001E2C5C">
      <w:pPr>
        <w:suppressAutoHyphens w:val="0"/>
        <w:autoSpaceDN/>
        <w:spacing w:after="120"/>
        <w:jc w:val="both"/>
        <w:textAlignment w:val="auto"/>
        <w:rPr>
          <w:rFonts w:ascii="Arial" w:hAnsi="Arial" w:cs="Arial"/>
          <w:sz w:val="20"/>
          <w:szCs w:val="20"/>
        </w:rPr>
      </w:pPr>
    </w:p>
    <w:p w14:paraId="6F0FF4A6" w14:textId="77777777" w:rsidR="001E2C5C" w:rsidRPr="0058344E" w:rsidRDefault="001E2C5C" w:rsidP="001E2C5C">
      <w:pPr>
        <w:suppressAutoHyphens w:val="0"/>
        <w:autoSpaceDN/>
        <w:spacing w:after="120"/>
        <w:jc w:val="both"/>
        <w:textAlignment w:val="auto"/>
        <w:rPr>
          <w:rFonts w:ascii="Arial" w:hAnsi="Arial" w:cs="Arial"/>
          <w:sz w:val="20"/>
          <w:szCs w:val="20"/>
        </w:rPr>
      </w:pPr>
    </w:p>
    <w:p w14:paraId="52297D2A" w14:textId="77777777" w:rsidR="001E2C5C" w:rsidRPr="0058344E" w:rsidRDefault="00000000" w:rsidP="001E2C5C">
      <w:pPr>
        <w:widowControl w:val="0"/>
        <w:tabs>
          <w:tab w:val="left" w:pos="397"/>
        </w:tabs>
        <w:overflowPunct w:val="0"/>
        <w:autoSpaceDE w:val="0"/>
        <w:autoSpaceDN/>
        <w:spacing w:after="120"/>
        <w:jc w:val="both"/>
        <w:rPr>
          <w:rFonts w:ascii="Arial" w:eastAsia="Times New Roman" w:hAnsi="Arial" w:cs="Arial"/>
          <w:b/>
          <w:lang w:eastAsia="hr-HR"/>
        </w:rPr>
      </w:pPr>
      <w:r w:rsidRPr="0058344E">
        <w:rPr>
          <w:rFonts w:ascii="Arial" w:eastAsia="Times New Roman" w:hAnsi="Arial" w:cs="Arial"/>
          <w:b/>
          <w:lang w:eastAsia="hr-HR"/>
        </w:rPr>
        <w:t xml:space="preserve">I. TEMELJNE ODREDBE </w:t>
      </w:r>
    </w:p>
    <w:p w14:paraId="1CB38DA6" w14:textId="77777777" w:rsidR="001E2C5C" w:rsidRPr="0058344E" w:rsidRDefault="00000000" w:rsidP="001E2C5C">
      <w:pPr>
        <w:widowControl w:val="0"/>
        <w:tabs>
          <w:tab w:val="left" w:pos="397"/>
        </w:tabs>
        <w:overflowPunct w:val="0"/>
        <w:autoSpaceDE w:val="0"/>
        <w:autoSpaceDN/>
        <w:spacing w:after="120"/>
        <w:jc w:val="both"/>
        <w:rPr>
          <w:rFonts w:ascii="Arial" w:eastAsia="Times New Roman" w:hAnsi="Arial" w:cs="Arial"/>
          <w:bCs/>
          <w:sz w:val="20"/>
          <w:szCs w:val="20"/>
          <w:lang w:eastAsia="hr-HR"/>
        </w:rPr>
      </w:pPr>
      <w:r w:rsidRPr="0058344E">
        <w:rPr>
          <w:rFonts w:ascii="Arial" w:eastAsia="Times New Roman" w:hAnsi="Arial" w:cs="Arial"/>
          <w:bCs/>
          <w:sz w:val="20"/>
          <w:szCs w:val="20"/>
          <w:lang w:eastAsia="hr-HR"/>
        </w:rPr>
        <w:t xml:space="preserve">Članak 1. </w:t>
      </w:r>
    </w:p>
    <w:p w14:paraId="2F4DE788" w14:textId="77777777" w:rsidR="001E2C5C" w:rsidRPr="0058344E" w:rsidRDefault="00000000" w:rsidP="001E2C5C">
      <w:pPr>
        <w:widowControl w:val="0"/>
        <w:numPr>
          <w:ilvl w:val="0"/>
          <w:numId w:val="3"/>
        </w:numPr>
        <w:tabs>
          <w:tab w:val="left" w:pos="397"/>
        </w:tabs>
        <w:suppressAutoHyphens w:val="0"/>
        <w:overflowPunct w:val="0"/>
        <w:autoSpaceDE w:val="0"/>
        <w:autoSpaceDN/>
        <w:spacing w:after="0" w:line="240" w:lineRule="auto"/>
        <w:contextualSpacing/>
        <w:jc w:val="both"/>
        <w:textAlignment w:val="auto"/>
        <w:rPr>
          <w:rFonts w:ascii="Arial" w:eastAsia="Times New Roman" w:hAnsi="Arial" w:cs="Arial"/>
          <w:bCs/>
          <w:sz w:val="20"/>
          <w:szCs w:val="20"/>
          <w:lang w:eastAsia="hr-HR"/>
        </w:rPr>
      </w:pPr>
      <w:r w:rsidRPr="0058344E">
        <w:rPr>
          <w:rFonts w:ascii="Arial" w:eastAsia="Times New Roman" w:hAnsi="Arial" w:cs="Arial"/>
          <w:bCs/>
          <w:sz w:val="20"/>
          <w:szCs w:val="20"/>
          <w:lang w:eastAsia="hr-HR"/>
        </w:rPr>
        <w:t xml:space="preserve">Donose se </w:t>
      </w:r>
      <w:bookmarkStart w:id="0" w:name="_Hlk184121594"/>
      <w:r w:rsidRPr="0058344E">
        <w:rPr>
          <w:rFonts w:ascii="Arial" w:eastAsia="Times New Roman" w:hAnsi="Arial" w:cs="Arial"/>
          <w:bCs/>
          <w:sz w:val="20"/>
          <w:szCs w:val="20"/>
          <w:lang w:eastAsia="hr-HR"/>
        </w:rPr>
        <w:t xml:space="preserve">II. Izmjene i dopune </w:t>
      </w:r>
      <w:r w:rsidRPr="0058344E">
        <w:rPr>
          <w:rFonts w:ascii="Arial" w:hAnsi="Arial" w:cs="Arial"/>
          <w:sz w:val="20"/>
          <w:szCs w:val="20"/>
        </w:rPr>
        <w:t>Detaljnog plana uređenja zone poslovne namjene Podhum K1</w:t>
      </w:r>
      <w:r w:rsidRPr="0058344E">
        <w:rPr>
          <w:rFonts w:ascii="Arial" w:hAnsi="Arial" w:cs="Arial"/>
          <w:sz w:val="20"/>
          <w:szCs w:val="20"/>
          <w:vertAlign w:val="subscript"/>
        </w:rPr>
        <w:t>1</w:t>
      </w:r>
      <w:r w:rsidRPr="0058344E">
        <w:rPr>
          <w:rFonts w:ascii="Arial" w:eastAsia="Times New Roman" w:hAnsi="Arial" w:cs="Arial"/>
          <w:bCs/>
          <w:sz w:val="20"/>
          <w:szCs w:val="20"/>
          <w:lang w:eastAsia="hr-HR"/>
        </w:rPr>
        <w:t xml:space="preserve"> </w:t>
      </w:r>
      <w:bookmarkEnd w:id="0"/>
      <w:r w:rsidRPr="0058344E">
        <w:rPr>
          <w:rFonts w:ascii="Arial" w:eastAsia="Times New Roman" w:hAnsi="Arial" w:cs="Arial"/>
          <w:bCs/>
          <w:sz w:val="20"/>
          <w:szCs w:val="20"/>
          <w:lang w:eastAsia="hr-HR"/>
        </w:rPr>
        <w:t xml:space="preserve">(„Službene novine Primorsko-goranske županije“ br. 22/08, 35/09, 45/09; u daljnjem tekstu: Plan) </w:t>
      </w:r>
      <w:r w:rsidRPr="0058344E">
        <w:rPr>
          <w:rFonts w:ascii="Arial" w:eastAsia="Times New Roman" w:hAnsi="Arial" w:cs="Arial"/>
          <w:sz w:val="20"/>
          <w:szCs w:val="20"/>
          <w:lang w:eastAsia="hr-HR"/>
        </w:rPr>
        <w:t>kojeg je izradila tvrtka Planium, d.o.o. iz Rijeke.</w:t>
      </w:r>
    </w:p>
    <w:p w14:paraId="5AB81828" w14:textId="77777777" w:rsidR="001E2C5C" w:rsidRPr="0058344E" w:rsidRDefault="00000000" w:rsidP="001E2C5C">
      <w:pPr>
        <w:numPr>
          <w:ilvl w:val="0"/>
          <w:numId w:val="3"/>
        </w:numPr>
        <w:suppressAutoHyphens w:val="0"/>
        <w:autoSpaceDE w:val="0"/>
        <w:autoSpaceDN/>
        <w:adjustRightInd w:val="0"/>
        <w:spacing w:after="0" w:line="240" w:lineRule="auto"/>
        <w:contextualSpacing/>
        <w:jc w:val="both"/>
        <w:textAlignment w:val="auto"/>
        <w:rPr>
          <w:rFonts w:ascii="Arial" w:hAnsi="Arial" w:cs="Arial"/>
          <w:sz w:val="20"/>
          <w:szCs w:val="20"/>
        </w:rPr>
      </w:pPr>
      <w:r w:rsidRPr="0058344E">
        <w:rPr>
          <w:rFonts w:ascii="Arial" w:hAnsi="Arial" w:cs="Arial"/>
          <w:sz w:val="20"/>
          <w:szCs w:val="20"/>
        </w:rPr>
        <w:t xml:space="preserve">Obuhvat Plana </w:t>
      </w:r>
      <w:r w:rsidRPr="0058344E">
        <w:rPr>
          <w:rFonts w:ascii="Arial" w:eastAsia="Times New Roman" w:hAnsi="Arial" w:cs="Arial"/>
          <w:color w:val="000000"/>
          <w:sz w:val="20"/>
          <w:szCs w:val="20"/>
          <w:lang w:eastAsia="hr-HR"/>
        </w:rPr>
        <w:t>određen je Prostornim planom uređenja Općine Jelenje</w:t>
      </w:r>
      <w:r w:rsidRPr="0058344E">
        <w:rPr>
          <w:rFonts w:ascii="Arial" w:hAnsi="Arial" w:cs="Arial"/>
          <w:sz w:val="20"/>
          <w:szCs w:val="20"/>
        </w:rPr>
        <w:t xml:space="preserve"> i grafički je prikazan na svim kartografskim prikazima koji su sastavni dio Plana.</w:t>
      </w:r>
    </w:p>
    <w:p w14:paraId="6383A8DF" w14:textId="77777777" w:rsidR="001E2C5C" w:rsidRPr="0058344E" w:rsidRDefault="001E2C5C" w:rsidP="001E2C5C">
      <w:pPr>
        <w:suppressAutoHyphens w:val="0"/>
        <w:autoSpaceDE w:val="0"/>
        <w:adjustRightInd w:val="0"/>
        <w:spacing w:after="120"/>
        <w:jc w:val="both"/>
        <w:textAlignment w:val="auto"/>
        <w:rPr>
          <w:rFonts w:ascii="Arial" w:hAnsi="Arial" w:cs="Arial"/>
          <w:color w:val="000000"/>
          <w:sz w:val="20"/>
          <w:szCs w:val="20"/>
        </w:rPr>
      </w:pPr>
    </w:p>
    <w:p w14:paraId="4CF253E5" w14:textId="77777777" w:rsidR="001E2C5C" w:rsidRPr="0058344E" w:rsidRDefault="00000000" w:rsidP="001E2C5C">
      <w:pPr>
        <w:suppressAutoHyphens w:val="0"/>
        <w:autoSpaceDE w:val="0"/>
        <w:adjustRightInd w:val="0"/>
        <w:spacing w:after="120"/>
        <w:jc w:val="both"/>
        <w:textAlignment w:val="auto"/>
        <w:rPr>
          <w:rFonts w:ascii="Arial" w:hAnsi="Arial" w:cs="Arial"/>
          <w:sz w:val="20"/>
          <w:szCs w:val="20"/>
        </w:rPr>
      </w:pPr>
      <w:bookmarkStart w:id="1" w:name="_Hlk162573738"/>
      <w:r w:rsidRPr="0058344E">
        <w:rPr>
          <w:rFonts w:ascii="Arial" w:hAnsi="Arial" w:cs="Arial"/>
          <w:sz w:val="20"/>
          <w:szCs w:val="20"/>
        </w:rPr>
        <w:t xml:space="preserve">Članak 2. </w:t>
      </w:r>
    </w:p>
    <w:p w14:paraId="07894CB7" w14:textId="77777777" w:rsidR="001E2C5C" w:rsidRPr="0058344E" w:rsidRDefault="00000000" w:rsidP="001E2C5C">
      <w:pPr>
        <w:suppressAutoHyphens w:val="0"/>
        <w:autoSpaceDE w:val="0"/>
        <w:adjustRightInd w:val="0"/>
        <w:spacing w:after="0"/>
        <w:ind w:left="360"/>
        <w:contextualSpacing/>
        <w:jc w:val="both"/>
        <w:textAlignment w:val="auto"/>
        <w:rPr>
          <w:rFonts w:ascii="Arial" w:hAnsi="Arial" w:cs="Arial"/>
          <w:sz w:val="20"/>
          <w:szCs w:val="20"/>
        </w:rPr>
      </w:pPr>
      <w:r w:rsidRPr="0058344E">
        <w:rPr>
          <w:rFonts w:ascii="Arial" w:hAnsi="Arial" w:cs="Arial"/>
          <w:sz w:val="20"/>
          <w:szCs w:val="20"/>
        </w:rPr>
        <w:t xml:space="preserve">Prostorni plan iz članka 1. sadržan je u elaboratu koji se sastoji od: </w:t>
      </w:r>
    </w:p>
    <w:bookmarkEnd w:id="1"/>
    <w:p w14:paraId="3950B7C3" w14:textId="77777777" w:rsidR="001E2C5C" w:rsidRPr="0058344E" w:rsidRDefault="00000000" w:rsidP="001E2C5C">
      <w:pPr>
        <w:suppressAutoHyphens w:val="0"/>
        <w:autoSpaceDE w:val="0"/>
        <w:adjustRightInd w:val="0"/>
        <w:spacing w:after="120"/>
        <w:jc w:val="both"/>
        <w:textAlignment w:val="auto"/>
        <w:rPr>
          <w:rFonts w:ascii="Arial" w:hAnsi="Arial" w:cs="Arial"/>
          <w:sz w:val="20"/>
          <w:szCs w:val="20"/>
        </w:rPr>
      </w:pPr>
      <w:r w:rsidRPr="0058344E">
        <w:rPr>
          <w:rFonts w:ascii="Arial" w:hAnsi="Arial" w:cs="Arial"/>
          <w:sz w:val="20"/>
          <w:szCs w:val="20"/>
        </w:rPr>
        <w:t xml:space="preserve">KNJIGA I: </w:t>
      </w:r>
    </w:p>
    <w:p w14:paraId="68A67EEA" w14:textId="77777777" w:rsidR="001E2C5C" w:rsidRPr="0058344E" w:rsidRDefault="00000000" w:rsidP="001E2C5C">
      <w:pPr>
        <w:suppressAutoHyphens w:val="0"/>
        <w:autoSpaceDE w:val="0"/>
        <w:adjustRightInd w:val="0"/>
        <w:spacing w:after="120"/>
        <w:jc w:val="both"/>
        <w:textAlignment w:val="auto"/>
        <w:rPr>
          <w:rFonts w:ascii="Arial" w:hAnsi="Arial" w:cs="Arial"/>
          <w:sz w:val="20"/>
          <w:szCs w:val="20"/>
        </w:rPr>
      </w:pPr>
      <w:bookmarkStart w:id="2" w:name="_Hlk169057787"/>
      <w:r w:rsidRPr="0058344E">
        <w:rPr>
          <w:rFonts w:ascii="Arial" w:hAnsi="Arial" w:cs="Arial"/>
          <w:sz w:val="20"/>
          <w:szCs w:val="20"/>
        </w:rPr>
        <w:t>A. ODREDBE ZA PROVOĐENJE</w:t>
      </w:r>
    </w:p>
    <w:p w14:paraId="565FD75C" w14:textId="77777777" w:rsidR="001E2C5C" w:rsidRPr="0058344E" w:rsidRDefault="00000000" w:rsidP="001E2C5C">
      <w:pPr>
        <w:suppressAutoHyphens w:val="0"/>
        <w:autoSpaceDE w:val="0"/>
        <w:adjustRightInd w:val="0"/>
        <w:spacing w:after="120"/>
        <w:jc w:val="both"/>
        <w:textAlignment w:val="auto"/>
        <w:rPr>
          <w:rFonts w:ascii="Arial" w:hAnsi="Arial" w:cs="Arial"/>
          <w:sz w:val="20"/>
          <w:szCs w:val="20"/>
        </w:rPr>
      </w:pPr>
      <w:r w:rsidRPr="0058344E">
        <w:rPr>
          <w:rFonts w:ascii="Arial" w:hAnsi="Arial" w:cs="Arial"/>
          <w:sz w:val="20"/>
          <w:szCs w:val="20"/>
        </w:rPr>
        <w:t xml:space="preserve">B. GRAFIČKI DIO </w:t>
      </w:r>
    </w:p>
    <w:p w14:paraId="35D5C408" w14:textId="77777777" w:rsidR="001E2C5C" w:rsidRPr="0058344E" w:rsidRDefault="00000000" w:rsidP="001E2C5C">
      <w:pPr>
        <w:shd w:val="clear" w:color="auto" w:fill="FFFFFF"/>
        <w:suppressAutoHyphens w:val="0"/>
        <w:autoSpaceDN/>
        <w:spacing w:after="120"/>
        <w:textAlignment w:val="auto"/>
        <w:rPr>
          <w:rFonts w:ascii="Arial" w:eastAsia="Times New Roman" w:hAnsi="Arial" w:cs="Arial"/>
          <w:color w:val="000000"/>
          <w:sz w:val="20"/>
          <w:szCs w:val="20"/>
          <w:lang w:eastAsia="hr-HR"/>
        </w:rPr>
      </w:pPr>
      <w:r w:rsidRPr="0058344E">
        <w:rPr>
          <w:rFonts w:ascii="Arial" w:eastAsia="Times New Roman" w:hAnsi="Arial" w:cs="Arial"/>
          <w:color w:val="000000"/>
          <w:sz w:val="20"/>
          <w:szCs w:val="20"/>
          <w:lang w:eastAsia="hr-HR"/>
        </w:rPr>
        <w:t xml:space="preserve">1. Detaljna namjena površina </w:t>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t>1:1000</w:t>
      </w:r>
    </w:p>
    <w:p w14:paraId="64CE380D" w14:textId="77777777" w:rsidR="001E2C5C" w:rsidRPr="0058344E" w:rsidRDefault="00000000" w:rsidP="001E2C5C">
      <w:pPr>
        <w:shd w:val="clear" w:color="auto" w:fill="FFFFFF"/>
        <w:suppressAutoHyphens w:val="0"/>
        <w:autoSpaceDN/>
        <w:spacing w:after="120"/>
        <w:textAlignment w:val="auto"/>
        <w:rPr>
          <w:rFonts w:ascii="Arial" w:eastAsia="Times New Roman" w:hAnsi="Arial" w:cs="Arial"/>
          <w:color w:val="000000"/>
          <w:sz w:val="20"/>
          <w:szCs w:val="20"/>
          <w:lang w:eastAsia="hr-HR"/>
        </w:rPr>
      </w:pPr>
      <w:r w:rsidRPr="0058344E">
        <w:rPr>
          <w:rFonts w:ascii="Arial" w:eastAsia="Times New Roman" w:hAnsi="Arial" w:cs="Arial"/>
          <w:color w:val="000000"/>
          <w:sz w:val="20"/>
          <w:szCs w:val="20"/>
          <w:lang w:eastAsia="hr-HR"/>
        </w:rPr>
        <w:t>2. Prometna, telekomunikacijska i komunalna infrastrukturna mreža</w:t>
      </w:r>
    </w:p>
    <w:p w14:paraId="5649400F" w14:textId="77777777" w:rsidR="001E2C5C" w:rsidRPr="0058344E" w:rsidRDefault="00000000" w:rsidP="001E2C5C">
      <w:pPr>
        <w:shd w:val="clear" w:color="auto" w:fill="FFFFFF"/>
        <w:suppressAutoHyphens w:val="0"/>
        <w:autoSpaceDN/>
        <w:spacing w:after="120"/>
        <w:ind w:left="708"/>
        <w:textAlignment w:val="auto"/>
        <w:rPr>
          <w:rFonts w:ascii="Arial" w:eastAsia="Times New Roman" w:hAnsi="Arial" w:cs="Arial"/>
          <w:color w:val="000000"/>
          <w:sz w:val="20"/>
          <w:szCs w:val="20"/>
          <w:lang w:eastAsia="hr-HR"/>
        </w:rPr>
      </w:pPr>
      <w:r w:rsidRPr="0058344E">
        <w:rPr>
          <w:rFonts w:ascii="Arial" w:eastAsia="Times New Roman" w:hAnsi="Arial" w:cs="Arial"/>
          <w:color w:val="000000"/>
          <w:sz w:val="20"/>
          <w:szCs w:val="20"/>
          <w:lang w:eastAsia="hr-HR"/>
        </w:rPr>
        <w:t>2.1. Prometna mreža i telekomunikacije</w:t>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t>1:1000</w:t>
      </w:r>
    </w:p>
    <w:p w14:paraId="532B6A85" w14:textId="77777777" w:rsidR="001E2C5C" w:rsidRPr="0058344E" w:rsidRDefault="00000000" w:rsidP="001E2C5C">
      <w:pPr>
        <w:shd w:val="clear" w:color="auto" w:fill="FFFFFF"/>
        <w:suppressAutoHyphens w:val="0"/>
        <w:autoSpaceDN/>
        <w:spacing w:after="120"/>
        <w:ind w:left="708"/>
        <w:textAlignment w:val="auto"/>
        <w:rPr>
          <w:rFonts w:ascii="Arial" w:eastAsia="Times New Roman" w:hAnsi="Arial" w:cs="Arial"/>
          <w:color w:val="000000"/>
          <w:sz w:val="20"/>
          <w:szCs w:val="20"/>
          <w:lang w:eastAsia="hr-HR"/>
        </w:rPr>
      </w:pPr>
      <w:r w:rsidRPr="0058344E">
        <w:rPr>
          <w:rFonts w:ascii="Arial" w:eastAsia="Times New Roman" w:hAnsi="Arial" w:cs="Arial"/>
          <w:color w:val="000000"/>
          <w:sz w:val="20"/>
          <w:szCs w:val="20"/>
          <w:lang w:eastAsia="hr-HR"/>
        </w:rPr>
        <w:t xml:space="preserve">2.2. Elektroopskrbna mreža </w:t>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t>1:1000</w:t>
      </w:r>
    </w:p>
    <w:p w14:paraId="43A25FCF" w14:textId="77777777" w:rsidR="001E2C5C" w:rsidRPr="0058344E" w:rsidRDefault="00000000" w:rsidP="001E2C5C">
      <w:pPr>
        <w:shd w:val="clear" w:color="auto" w:fill="FFFFFF"/>
        <w:suppressAutoHyphens w:val="0"/>
        <w:autoSpaceDN/>
        <w:spacing w:after="120"/>
        <w:ind w:left="708"/>
        <w:textAlignment w:val="auto"/>
        <w:rPr>
          <w:rFonts w:ascii="Arial" w:eastAsia="Times New Roman" w:hAnsi="Arial" w:cs="Arial"/>
          <w:color w:val="000000"/>
          <w:sz w:val="20"/>
          <w:szCs w:val="20"/>
          <w:lang w:eastAsia="hr-HR"/>
        </w:rPr>
      </w:pPr>
      <w:r w:rsidRPr="0058344E">
        <w:rPr>
          <w:rFonts w:ascii="Arial" w:eastAsia="Times New Roman" w:hAnsi="Arial" w:cs="Arial"/>
          <w:color w:val="000000"/>
          <w:sz w:val="20"/>
          <w:szCs w:val="20"/>
          <w:lang w:eastAsia="hr-HR"/>
        </w:rPr>
        <w:t xml:space="preserve">2.3. Vodoopskrba i odvodnja otpadnih voda </w:t>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t>1:1000</w:t>
      </w:r>
    </w:p>
    <w:p w14:paraId="47426CD4" w14:textId="77777777" w:rsidR="001E2C5C" w:rsidRPr="0058344E" w:rsidRDefault="00000000" w:rsidP="001E2C5C">
      <w:pPr>
        <w:shd w:val="clear" w:color="auto" w:fill="FFFFFF"/>
        <w:suppressAutoHyphens w:val="0"/>
        <w:autoSpaceDN/>
        <w:spacing w:after="120"/>
        <w:textAlignment w:val="auto"/>
        <w:rPr>
          <w:rFonts w:ascii="Arial" w:eastAsia="Times New Roman" w:hAnsi="Arial" w:cs="Arial"/>
          <w:color w:val="000000"/>
          <w:sz w:val="20"/>
          <w:szCs w:val="20"/>
          <w:lang w:eastAsia="hr-HR"/>
        </w:rPr>
      </w:pPr>
      <w:r w:rsidRPr="0058344E">
        <w:rPr>
          <w:rFonts w:ascii="Arial" w:eastAsia="Times New Roman" w:hAnsi="Arial" w:cs="Arial"/>
          <w:color w:val="000000"/>
          <w:sz w:val="20"/>
          <w:szCs w:val="20"/>
          <w:lang w:eastAsia="hr-HR"/>
        </w:rPr>
        <w:t xml:space="preserve">3. Uvjeti korištenja, uređenja i zaštite površina </w:t>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t>1:1000</w:t>
      </w:r>
    </w:p>
    <w:p w14:paraId="5A55D8AE" w14:textId="77777777" w:rsidR="001E2C5C" w:rsidRPr="0058344E" w:rsidRDefault="00000000" w:rsidP="001E2C5C">
      <w:pPr>
        <w:shd w:val="clear" w:color="auto" w:fill="FFFFFF"/>
        <w:suppressAutoHyphens w:val="0"/>
        <w:autoSpaceDN/>
        <w:spacing w:after="120"/>
        <w:textAlignment w:val="auto"/>
        <w:rPr>
          <w:rFonts w:ascii="Arial" w:eastAsia="Times New Roman" w:hAnsi="Arial" w:cs="Arial"/>
          <w:color w:val="000000"/>
          <w:sz w:val="20"/>
          <w:szCs w:val="20"/>
          <w:lang w:eastAsia="hr-HR"/>
        </w:rPr>
      </w:pPr>
      <w:r w:rsidRPr="0058344E">
        <w:rPr>
          <w:rFonts w:ascii="Arial" w:eastAsia="Times New Roman" w:hAnsi="Arial" w:cs="Arial"/>
          <w:color w:val="000000"/>
          <w:sz w:val="20"/>
          <w:szCs w:val="20"/>
          <w:lang w:eastAsia="hr-HR"/>
        </w:rPr>
        <w:t xml:space="preserve">4. Uvjeti gradnje </w:t>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r>
      <w:r w:rsidRPr="0058344E">
        <w:rPr>
          <w:rFonts w:ascii="Arial" w:eastAsia="Times New Roman" w:hAnsi="Arial" w:cs="Arial"/>
          <w:color w:val="000000"/>
          <w:sz w:val="20"/>
          <w:szCs w:val="20"/>
          <w:lang w:eastAsia="hr-HR"/>
        </w:rPr>
        <w:tab/>
        <w:t>1:1000</w:t>
      </w:r>
    </w:p>
    <w:p w14:paraId="2A6678FC" w14:textId="77777777" w:rsidR="001E2C5C" w:rsidRPr="0058344E" w:rsidRDefault="001E2C5C" w:rsidP="001E2C5C">
      <w:pPr>
        <w:suppressAutoHyphens w:val="0"/>
        <w:autoSpaceDE w:val="0"/>
        <w:adjustRightInd w:val="0"/>
        <w:spacing w:after="120"/>
        <w:jc w:val="both"/>
        <w:textAlignment w:val="auto"/>
        <w:rPr>
          <w:rFonts w:ascii="Arial" w:hAnsi="Arial" w:cs="Arial"/>
          <w:sz w:val="20"/>
          <w:szCs w:val="20"/>
        </w:rPr>
      </w:pPr>
    </w:p>
    <w:p w14:paraId="383C12FF" w14:textId="77777777" w:rsidR="001E2C5C" w:rsidRPr="0058344E" w:rsidRDefault="00000000" w:rsidP="001E2C5C">
      <w:pPr>
        <w:suppressAutoHyphens w:val="0"/>
        <w:autoSpaceDE w:val="0"/>
        <w:adjustRightInd w:val="0"/>
        <w:spacing w:after="120"/>
        <w:jc w:val="both"/>
        <w:textAlignment w:val="auto"/>
        <w:rPr>
          <w:rFonts w:ascii="Arial" w:hAnsi="Arial" w:cs="Arial"/>
          <w:sz w:val="20"/>
          <w:szCs w:val="20"/>
        </w:rPr>
      </w:pPr>
      <w:r w:rsidRPr="0058344E">
        <w:rPr>
          <w:rFonts w:ascii="Arial" w:hAnsi="Arial" w:cs="Arial"/>
          <w:sz w:val="20"/>
          <w:szCs w:val="20"/>
        </w:rPr>
        <w:t xml:space="preserve">KNJIGA II: </w:t>
      </w:r>
    </w:p>
    <w:p w14:paraId="73B183FF" w14:textId="77777777" w:rsidR="001E2C5C" w:rsidRPr="0058344E" w:rsidRDefault="00000000" w:rsidP="001E2C5C">
      <w:pPr>
        <w:suppressAutoHyphens w:val="0"/>
        <w:autoSpaceDE w:val="0"/>
        <w:adjustRightInd w:val="0"/>
        <w:spacing w:after="120"/>
        <w:jc w:val="both"/>
        <w:textAlignment w:val="auto"/>
        <w:rPr>
          <w:rFonts w:ascii="Arial" w:hAnsi="Arial" w:cs="Arial"/>
          <w:sz w:val="20"/>
          <w:szCs w:val="20"/>
        </w:rPr>
      </w:pPr>
      <w:r w:rsidRPr="0058344E">
        <w:rPr>
          <w:rFonts w:ascii="Arial" w:hAnsi="Arial" w:cs="Arial"/>
          <w:sz w:val="20"/>
          <w:szCs w:val="20"/>
        </w:rPr>
        <w:t>I - Obrazloženje</w:t>
      </w:r>
    </w:p>
    <w:p w14:paraId="7C21B2C9" w14:textId="77777777" w:rsidR="001E2C5C" w:rsidRPr="0058344E" w:rsidRDefault="00000000" w:rsidP="001E2C5C">
      <w:pPr>
        <w:suppressAutoHyphens w:val="0"/>
        <w:autoSpaceDE w:val="0"/>
        <w:adjustRightInd w:val="0"/>
        <w:spacing w:after="120"/>
        <w:jc w:val="both"/>
        <w:textAlignment w:val="auto"/>
        <w:rPr>
          <w:rFonts w:ascii="Arial" w:hAnsi="Arial" w:cs="Arial"/>
          <w:sz w:val="20"/>
          <w:szCs w:val="20"/>
        </w:rPr>
      </w:pPr>
      <w:r w:rsidRPr="0058344E">
        <w:rPr>
          <w:rFonts w:ascii="Arial" w:hAnsi="Arial" w:cs="Arial"/>
          <w:sz w:val="20"/>
          <w:szCs w:val="20"/>
        </w:rPr>
        <w:t>II - Mišljenja iz čl. 90., 101., 107. Zakona o prostornom uređenju (NN 153/13, 65/17, 114/18, 39/19, 98/19)</w:t>
      </w:r>
    </w:p>
    <w:p w14:paraId="33D4D19D" w14:textId="77777777" w:rsidR="001E2C5C" w:rsidRPr="0058344E" w:rsidRDefault="00000000" w:rsidP="001E2C5C">
      <w:pPr>
        <w:suppressAutoHyphens w:val="0"/>
        <w:autoSpaceDE w:val="0"/>
        <w:adjustRightInd w:val="0"/>
        <w:spacing w:after="120"/>
        <w:jc w:val="both"/>
        <w:textAlignment w:val="auto"/>
        <w:rPr>
          <w:rFonts w:ascii="Arial" w:hAnsi="Arial" w:cs="Arial"/>
          <w:sz w:val="20"/>
          <w:szCs w:val="20"/>
        </w:rPr>
      </w:pPr>
      <w:r w:rsidRPr="0058344E">
        <w:rPr>
          <w:rFonts w:ascii="Arial" w:hAnsi="Arial" w:cs="Arial"/>
          <w:sz w:val="20"/>
          <w:szCs w:val="20"/>
        </w:rPr>
        <w:t>III – Izvješće o javnoj raspravi</w:t>
      </w:r>
    </w:p>
    <w:p w14:paraId="067A52F9" w14:textId="77777777" w:rsidR="001E2C5C" w:rsidRPr="0058344E" w:rsidRDefault="00000000" w:rsidP="001E2C5C">
      <w:pPr>
        <w:suppressAutoHyphens w:val="0"/>
        <w:autoSpaceDE w:val="0"/>
        <w:adjustRightInd w:val="0"/>
        <w:spacing w:after="120"/>
        <w:jc w:val="both"/>
        <w:textAlignment w:val="auto"/>
        <w:rPr>
          <w:rFonts w:ascii="Arial" w:hAnsi="Arial" w:cs="Arial"/>
          <w:sz w:val="20"/>
          <w:szCs w:val="20"/>
        </w:rPr>
      </w:pPr>
      <w:r w:rsidRPr="0058344E">
        <w:rPr>
          <w:rFonts w:ascii="Arial" w:hAnsi="Arial" w:cs="Arial"/>
          <w:sz w:val="20"/>
          <w:szCs w:val="20"/>
        </w:rPr>
        <w:t>IV – Sažetak za javnost</w:t>
      </w:r>
    </w:p>
    <w:bookmarkEnd w:id="2"/>
    <w:p w14:paraId="1DCDD341" w14:textId="77777777" w:rsidR="001E2C5C" w:rsidRPr="0058344E" w:rsidRDefault="001E2C5C" w:rsidP="001E2C5C">
      <w:pPr>
        <w:widowControl w:val="0"/>
        <w:tabs>
          <w:tab w:val="left" w:pos="397"/>
        </w:tabs>
        <w:overflowPunct w:val="0"/>
        <w:autoSpaceDE w:val="0"/>
        <w:autoSpaceDN/>
        <w:spacing w:after="120"/>
        <w:jc w:val="both"/>
        <w:rPr>
          <w:rFonts w:ascii="Arial" w:eastAsia="Times New Roman" w:hAnsi="Arial" w:cs="Arial"/>
          <w:bCs/>
          <w:sz w:val="20"/>
          <w:szCs w:val="20"/>
          <w:lang w:eastAsia="hr-HR"/>
        </w:rPr>
      </w:pPr>
    </w:p>
    <w:p w14:paraId="7C2E3250"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b/>
          <w:bCs/>
          <w:color w:val="000000"/>
          <w:lang w:eastAsia="hr-HR"/>
        </w:rPr>
      </w:pPr>
      <w:r w:rsidRPr="0058344E">
        <w:rPr>
          <w:rFonts w:ascii="Arial" w:eastAsia="Times New Roman" w:hAnsi="Arial" w:cs="Arial"/>
          <w:b/>
          <w:bCs/>
          <w:color w:val="000000"/>
          <w:lang w:eastAsia="hr-HR"/>
        </w:rPr>
        <w:t>II. ODREDBE ZA PROVOĐENJE</w:t>
      </w:r>
    </w:p>
    <w:p w14:paraId="134D0EC4" w14:textId="77777777" w:rsidR="001E2C5C" w:rsidRPr="0058344E" w:rsidRDefault="001E2C5C" w:rsidP="001E2C5C">
      <w:pPr>
        <w:shd w:val="clear" w:color="auto" w:fill="FFFFFF"/>
        <w:suppressAutoHyphens w:val="0"/>
        <w:autoSpaceDN/>
        <w:spacing w:after="120"/>
        <w:jc w:val="both"/>
        <w:textAlignment w:val="auto"/>
        <w:rPr>
          <w:rFonts w:ascii="Arial" w:eastAsia="Times New Roman" w:hAnsi="Arial" w:cs="Arial"/>
          <w:color w:val="000000"/>
          <w:sz w:val="20"/>
          <w:szCs w:val="20"/>
          <w:lang w:eastAsia="hr-HR"/>
        </w:rPr>
      </w:pPr>
    </w:p>
    <w:p w14:paraId="0E3C37AB" w14:textId="77777777" w:rsidR="001E2C5C" w:rsidRPr="0058344E" w:rsidRDefault="00000000" w:rsidP="001E2C5C">
      <w:pPr>
        <w:suppressAutoHyphens w:val="0"/>
        <w:autoSpaceDN/>
        <w:spacing w:after="120"/>
        <w:jc w:val="both"/>
        <w:textAlignment w:val="auto"/>
        <w:rPr>
          <w:rFonts w:ascii="Arial" w:hAnsi="Arial"/>
          <w:sz w:val="20"/>
          <w:szCs w:val="20"/>
        </w:rPr>
      </w:pPr>
      <w:r w:rsidRPr="0058344E">
        <w:rPr>
          <w:rFonts w:ascii="Arial" w:hAnsi="Arial"/>
          <w:sz w:val="20"/>
          <w:szCs w:val="20"/>
        </w:rPr>
        <w:lastRenderedPageBreak/>
        <w:t>Članak 3.</w:t>
      </w:r>
    </w:p>
    <w:p w14:paraId="37305305"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7. mijenja se i glasi:</w:t>
      </w:r>
    </w:p>
    <w:p w14:paraId="53EDAD9F"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(1) U obuhvatu Plana definiraju se sljedeće namjene:</w:t>
      </w:r>
    </w:p>
    <w:p w14:paraId="602A9F8D" w14:textId="77777777" w:rsidR="001E2C5C" w:rsidRPr="0058344E" w:rsidRDefault="00000000" w:rsidP="001E2C5C">
      <w:pPr>
        <w:numPr>
          <w:ilvl w:val="0"/>
          <w:numId w:val="4"/>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Poslovna namjena (K), unutar koje se detaljnije diferencira slijedeću namjenu:</w:t>
      </w:r>
    </w:p>
    <w:p w14:paraId="5E37C88D" w14:textId="77777777" w:rsidR="001E2C5C" w:rsidRPr="0058344E" w:rsidRDefault="00000000" w:rsidP="001E2C5C">
      <w:pPr>
        <w:numPr>
          <w:ilvl w:val="0"/>
          <w:numId w:val="5"/>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Uslužno-trgovačka zona - K1 (građevne čestice 1 2, 3, 4) namijenjena je organizaciji manjih i srednjih kapaciteta proizvodnih, zanatskih, poslovnih, skladišnih, trgovačkih, servisnih i ugostiteljskih i zabavno rekreativnih sadržaja namjenjenih korisnicima zone. Neizgrađeni dijelovi namjenjuju se uređenju prometnih i zelenih površina.</w:t>
      </w:r>
    </w:p>
    <w:p w14:paraId="1D15AB62" w14:textId="77777777" w:rsidR="001E2C5C" w:rsidRPr="0058344E" w:rsidRDefault="00000000" w:rsidP="001E2C5C">
      <w:pPr>
        <w:numPr>
          <w:ilvl w:val="0"/>
          <w:numId w:val="4"/>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 xml:space="preserve">Javna zelena površina (građevna čestica 5) namjenjena je ozelenjavanju površine. Do izgradnje javnog sustava odvodnje ovu površinu moguće je koristiti za smještaj privremenih uređaja za pročišćavanje fekalne kanalizacije i upojnog bunara, a sukladno mjerama zaštite Odluke </w:t>
      </w:r>
      <w:r w:rsidRPr="0058344E">
        <w:rPr>
          <w:rFonts w:ascii="Arial" w:hAnsi="Arial"/>
          <w:sz w:val="20"/>
          <w:szCs w:val="20"/>
        </w:rPr>
        <w:t>o zaštiti izvorišta vode za piće u slivu izvora u Gradu Rijeci i slivu izvora u Bakarskom zaljevu</w:t>
      </w:r>
      <w:r w:rsidRPr="0058344E">
        <w:rPr>
          <w:rFonts w:ascii="Arial" w:eastAsia="Times New Roman" w:hAnsi="Arial" w:cs="Arial"/>
          <w:sz w:val="20"/>
          <w:szCs w:val="20"/>
          <w:lang w:eastAsia="hr-HR"/>
        </w:rPr>
        <w:t>. Nakon priključenja poslovne zone na javni sustav kanalizacije, uređaji se demontiraju, a teren uređuje kao zelena površina.</w:t>
      </w:r>
    </w:p>
    <w:p w14:paraId="635C8021" w14:textId="77777777" w:rsidR="001E2C5C" w:rsidRPr="0058344E" w:rsidRDefault="00000000" w:rsidP="001E2C5C">
      <w:pPr>
        <w:numPr>
          <w:ilvl w:val="0"/>
          <w:numId w:val="4"/>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Površina ostalih komunalnih sustava namijenjena gradnji planiranih trafostanica za potrebe sadržaja u obuhvatu Plana. Planirane su dvije trafostanice na posebnim građevnim česticama (građ. čestice 6 i 7) i ostale prema potrebi unutar samih objekata.</w:t>
      </w:r>
    </w:p>
    <w:p w14:paraId="6EAC4E4C"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 xml:space="preserve">(2) Prema </w:t>
      </w:r>
      <w:bookmarkStart w:id="3" w:name="_Hlk180496035"/>
      <w:r w:rsidRPr="0058344E">
        <w:rPr>
          <w:rFonts w:ascii="Arial" w:eastAsia="Times New Roman" w:hAnsi="Arial" w:cs="Arial"/>
          <w:sz w:val="20"/>
          <w:szCs w:val="20"/>
          <w:lang w:eastAsia="hr-HR"/>
        </w:rPr>
        <w:t xml:space="preserve">Odluci </w:t>
      </w:r>
      <w:r w:rsidRPr="0058344E">
        <w:rPr>
          <w:rFonts w:ascii="Arial" w:hAnsi="Arial"/>
          <w:sz w:val="20"/>
          <w:szCs w:val="20"/>
        </w:rPr>
        <w:t xml:space="preserve">o zaštiti izvorišta vode za piće u slivu izvora u Gradu Rijeci i slivu izvora u Bakarskom zaljevu </w:t>
      </w:r>
      <w:bookmarkEnd w:id="3"/>
      <w:r w:rsidRPr="0058344E">
        <w:rPr>
          <w:rFonts w:ascii="Arial" w:hAnsi="Arial"/>
          <w:sz w:val="20"/>
          <w:szCs w:val="20"/>
        </w:rPr>
        <w:t>ne dozvoljava se izgradnja slijedećih građevina u ovisnosti o predviđenoj namjeni:</w:t>
      </w:r>
    </w:p>
    <w:p w14:paraId="6344B16B" w14:textId="77777777" w:rsidR="001E2C5C" w:rsidRPr="0058344E" w:rsidRDefault="00000000" w:rsidP="001E2C5C">
      <w:pPr>
        <w:numPr>
          <w:ilvl w:val="0"/>
          <w:numId w:val="6"/>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poljoprivredna proizvodnja, osim ekološke proizvodnje, uz primjenu dozvoljenih gnojiva i sredstava za zaštitu bilja prema važećem Zakonu o ekološkoj proizvodnji i označavanju ekoloških proizvoda,</w:t>
      </w:r>
    </w:p>
    <w:p w14:paraId="5D5740CB" w14:textId="77777777" w:rsidR="001E2C5C" w:rsidRPr="0058344E" w:rsidRDefault="00000000" w:rsidP="001E2C5C">
      <w:pPr>
        <w:numPr>
          <w:ilvl w:val="0"/>
          <w:numId w:val="6"/>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stočarska proizvodnja, osim za potrebe poljoprivrednog gospodarstva odnosno farmi do 20 uvjetnih grla uz provedbu mjera zaštite voda propisanih Akcijskim programom zaštite voda od onečišćenja uzrokovanog nitratima poljoprivrednog podrijetla i načela dobre poljoprivredne prakse,</w:t>
      </w:r>
    </w:p>
    <w:p w14:paraId="775D8D4D" w14:textId="77777777" w:rsidR="001E2C5C" w:rsidRPr="0058344E" w:rsidRDefault="00000000" w:rsidP="001E2C5C">
      <w:pPr>
        <w:numPr>
          <w:ilvl w:val="0"/>
          <w:numId w:val="6"/>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građenje svih industrijskih postrojenja,</w:t>
      </w:r>
    </w:p>
    <w:p w14:paraId="5B02AFD8" w14:textId="77777777" w:rsidR="001E2C5C" w:rsidRPr="0058344E" w:rsidRDefault="00000000" w:rsidP="001E2C5C">
      <w:pPr>
        <w:numPr>
          <w:ilvl w:val="0"/>
          <w:numId w:val="6"/>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građenje benzinskih stanica i svih spremnika tekućeg goriva za pogon i grijanje,</w:t>
      </w:r>
    </w:p>
    <w:p w14:paraId="1120C877" w14:textId="77777777" w:rsidR="001E2C5C" w:rsidRPr="0058344E" w:rsidRDefault="00000000" w:rsidP="001E2C5C">
      <w:pPr>
        <w:numPr>
          <w:ilvl w:val="0"/>
          <w:numId w:val="6"/>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građenje trafostanica s uljnim transformatorom, osim ako zbog snage trafostanice nije moguće koristiti suhi transformator,</w:t>
      </w:r>
    </w:p>
    <w:p w14:paraId="31B72C49" w14:textId="77777777" w:rsidR="001E2C5C" w:rsidRPr="0058344E" w:rsidRDefault="00000000" w:rsidP="001E2C5C">
      <w:pPr>
        <w:numPr>
          <w:ilvl w:val="0"/>
          <w:numId w:val="6"/>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građenje drugih građevina koje mogu ugroziti kakvoću podzemne vode,</w:t>
      </w:r>
    </w:p>
    <w:p w14:paraId="5B2AC90E" w14:textId="77777777" w:rsidR="001E2C5C" w:rsidRPr="0058344E" w:rsidRDefault="00000000" w:rsidP="001E2C5C">
      <w:pPr>
        <w:numPr>
          <w:ilvl w:val="0"/>
          <w:numId w:val="6"/>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eksploatacija zemlje, pijeska, šljunka, kamena i drugih mineralnih sirovina,</w:t>
      </w:r>
    </w:p>
    <w:p w14:paraId="13700471" w14:textId="77777777" w:rsidR="001E2C5C" w:rsidRPr="0058344E" w:rsidRDefault="00000000" w:rsidP="001E2C5C">
      <w:pPr>
        <w:numPr>
          <w:ilvl w:val="0"/>
          <w:numId w:val="6"/>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građenje reciklažnih dvorišta i pretovarnih stanica za otpad</w:t>
      </w:r>
      <w:r w:rsidRPr="0058344E">
        <w:rPr>
          <w:rFonts w:ascii="Arial" w:hAnsi="Arial"/>
          <w:sz w:val="27"/>
          <w:szCs w:val="27"/>
        </w:rPr>
        <w:t xml:space="preserve"> </w:t>
      </w:r>
      <w:r w:rsidRPr="0058344E">
        <w:rPr>
          <w:rFonts w:ascii="Arial" w:hAnsi="Arial"/>
          <w:sz w:val="20"/>
          <w:szCs w:val="20"/>
        </w:rPr>
        <w:t>ako nije planirana provedba mjera zaštite voda.</w:t>
      </w:r>
    </w:p>
    <w:p w14:paraId="4B671B2C" w14:textId="77777777" w:rsidR="001E2C5C" w:rsidRPr="0058344E" w:rsidRDefault="001E2C5C"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p>
    <w:p w14:paraId="4D8A42B2"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4.</w:t>
      </w:r>
    </w:p>
    <w:p w14:paraId="4C2D8D17"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10. mijenja se i glasi:</w:t>
      </w:r>
    </w:p>
    <w:p w14:paraId="0A8A90D0" w14:textId="77777777" w:rsidR="001E2C5C" w:rsidRPr="0058344E" w:rsidRDefault="00000000" w:rsidP="001E2C5C">
      <w:pPr>
        <w:shd w:val="clear" w:color="auto" w:fill="FFFFFF"/>
        <w:suppressAutoHyphens w:val="0"/>
        <w:autoSpaceDN/>
        <w:spacing w:after="120"/>
        <w:ind w:left="360"/>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„Uvjeti gradnje na građevnim česticama utvrđenim na kartografskom prikazu 4. definirani su tabelarnim prikazom.</w:t>
      </w:r>
    </w:p>
    <w:p w14:paraId="00E22CCB" w14:textId="77777777" w:rsidR="001E2C5C" w:rsidRPr="0058344E" w:rsidRDefault="001E2C5C" w:rsidP="001E2C5C">
      <w:pPr>
        <w:shd w:val="clear" w:color="auto" w:fill="FFFFFF"/>
        <w:suppressAutoHyphens w:val="0"/>
        <w:autoSpaceDN/>
        <w:spacing w:after="120"/>
        <w:textAlignment w:val="auto"/>
        <w:rPr>
          <w:rFonts w:ascii="Arial" w:eastAsia="Times New Roman" w:hAnsi="Arial" w:cs="Arial"/>
          <w:sz w:val="20"/>
          <w:szCs w:val="20"/>
          <w:lang w:eastAsia="hr-HR"/>
        </w:rPr>
      </w:pPr>
    </w:p>
    <w:tbl>
      <w:tblPr>
        <w:tblStyle w:val="Reetkatablice1"/>
        <w:tblW w:w="0" w:type="auto"/>
        <w:tblLook w:val="04A0" w:firstRow="1" w:lastRow="0" w:firstColumn="1" w:lastColumn="0" w:noHBand="0" w:noVBand="1"/>
      </w:tblPr>
      <w:tblGrid>
        <w:gridCol w:w="1682"/>
        <w:gridCol w:w="1051"/>
        <w:gridCol w:w="1295"/>
        <w:gridCol w:w="1815"/>
        <w:gridCol w:w="1415"/>
        <w:gridCol w:w="1758"/>
      </w:tblGrid>
      <w:tr w:rsidR="007A7AC0" w14:paraId="0F91219A" w14:textId="77777777" w:rsidTr="00412740">
        <w:tc>
          <w:tcPr>
            <w:tcW w:w="1682" w:type="dxa"/>
            <w:tcBorders>
              <w:top w:val="single" w:sz="4" w:space="0" w:color="auto"/>
              <w:left w:val="single" w:sz="4" w:space="0" w:color="auto"/>
              <w:bottom w:val="single" w:sz="4" w:space="0" w:color="auto"/>
              <w:right w:val="single" w:sz="4" w:space="0" w:color="auto"/>
            </w:tcBorders>
            <w:hideMark/>
          </w:tcPr>
          <w:p w14:paraId="7FDD282E" w14:textId="77777777" w:rsidR="001E2C5C" w:rsidRPr="0058344E" w:rsidRDefault="00000000" w:rsidP="00412740">
            <w:pPr>
              <w:suppressAutoHyphens w:val="0"/>
              <w:autoSpaceDN/>
              <w:spacing w:after="120"/>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Broj oznaka čestice</w:t>
            </w:r>
          </w:p>
        </w:tc>
        <w:tc>
          <w:tcPr>
            <w:tcW w:w="1051" w:type="dxa"/>
            <w:tcBorders>
              <w:top w:val="single" w:sz="4" w:space="0" w:color="auto"/>
              <w:left w:val="single" w:sz="4" w:space="0" w:color="auto"/>
              <w:bottom w:val="single" w:sz="4" w:space="0" w:color="auto"/>
              <w:right w:val="single" w:sz="4" w:space="0" w:color="auto"/>
            </w:tcBorders>
            <w:hideMark/>
          </w:tcPr>
          <w:p w14:paraId="625B7501" w14:textId="77777777" w:rsidR="001E2C5C" w:rsidRPr="0058344E" w:rsidRDefault="00000000" w:rsidP="00412740">
            <w:pPr>
              <w:suppressAutoHyphens w:val="0"/>
              <w:autoSpaceDN/>
              <w:spacing w:after="120"/>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površina čestice*</w:t>
            </w:r>
          </w:p>
        </w:tc>
        <w:tc>
          <w:tcPr>
            <w:tcW w:w="1295" w:type="dxa"/>
            <w:tcBorders>
              <w:top w:val="single" w:sz="4" w:space="0" w:color="auto"/>
              <w:left w:val="single" w:sz="4" w:space="0" w:color="auto"/>
              <w:bottom w:val="single" w:sz="4" w:space="0" w:color="auto"/>
              <w:right w:val="single" w:sz="4" w:space="0" w:color="auto"/>
            </w:tcBorders>
            <w:hideMark/>
          </w:tcPr>
          <w:p w14:paraId="69A49C53" w14:textId="77777777" w:rsidR="001E2C5C" w:rsidRPr="0058344E" w:rsidRDefault="00000000" w:rsidP="00412740">
            <w:pPr>
              <w:suppressAutoHyphens w:val="0"/>
              <w:autoSpaceDN/>
              <w:spacing w:after="120"/>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Koeficijent izgrađenosti</w:t>
            </w:r>
          </w:p>
        </w:tc>
        <w:tc>
          <w:tcPr>
            <w:tcW w:w="1815" w:type="dxa"/>
            <w:tcBorders>
              <w:top w:val="single" w:sz="4" w:space="0" w:color="auto"/>
              <w:left w:val="single" w:sz="4" w:space="0" w:color="auto"/>
              <w:bottom w:val="single" w:sz="4" w:space="0" w:color="auto"/>
              <w:right w:val="single" w:sz="4" w:space="0" w:color="auto"/>
            </w:tcBorders>
            <w:hideMark/>
          </w:tcPr>
          <w:p w14:paraId="6B0E0ABF" w14:textId="77777777" w:rsidR="001E2C5C" w:rsidRPr="0058344E" w:rsidRDefault="00000000" w:rsidP="00412740">
            <w:pPr>
              <w:suppressAutoHyphens w:val="0"/>
              <w:autoSpaceDN/>
              <w:spacing w:after="120"/>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max. tlocrtna izgrađenost (m</w:t>
            </w:r>
            <w:r w:rsidRPr="0058344E">
              <w:rPr>
                <w:rFonts w:ascii="Arial" w:eastAsia="Times New Roman" w:hAnsi="Arial" w:cs="Arial"/>
                <w:sz w:val="20"/>
                <w:szCs w:val="20"/>
                <w:vertAlign w:val="superscript"/>
                <w:lang w:eastAsia="hr-HR"/>
              </w:rPr>
              <w:t>2</w:t>
            </w:r>
            <w:r w:rsidRPr="0058344E">
              <w:rPr>
                <w:rFonts w:ascii="Arial" w:eastAsia="Times New Roman" w:hAnsi="Arial" w:cs="Arial"/>
                <w:sz w:val="20"/>
                <w:szCs w:val="20"/>
                <w:lang w:eastAsia="hr-HR"/>
              </w:rPr>
              <w:t>)*</w:t>
            </w:r>
          </w:p>
        </w:tc>
        <w:tc>
          <w:tcPr>
            <w:tcW w:w="1415" w:type="dxa"/>
            <w:tcBorders>
              <w:top w:val="single" w:sz="4" w:space="0" w:color="auto"/>
              <w:left w:val="single" w:sz="4" w:space="0" w:color="auto"/>
              <w:bottom w:val="single" w:sz="4" w:space="0" w:color="auto"/>
              <w:right w:val="single" w:sz="4" w:space="0" w:color="auto"/>
            </w:tcBorders>
            <w:hideMark/>
          </w:tcPr>
          <w:p w14:paraId="14BF1F20" w14:textId="77777777" w:rsidR="001E2C5C" w:rsidRPr="0058344E" w:rsidRDefault="00000000" w:rsidP="00412740">
            <w:pPr>
              <w:suppressAutoHyphens w:val="0"/>
              <w:autoSpaceDN/>
              <w:spacing w:after="120"/>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Koeficijent iskorištenosti</w:t>
            </w:r>
          </w:p>
        </w:tc>
        <w:tc>
          <w:tcPr>
            <w:tcW w:w="1758" w:type="dxa"/>
            <w:tcBorders>
              <w:top w:val="single" w:sz="4" w:space="0" w:color="auto"/>
              <w:left w:val="single" w:sz="4" w:space="0" w:color="auto"/>
              <w:bottom w:val="single" w:sz="4" w:space="0" w:color="auto"/>
              <w:right w:val="single" w:sz="4" w:space="0" w:color="auto"/>
            </w:tcBorders>
            <w:hideMark/>
          </w:tcPr>
          <w:p w14:paraId="0319CB19" w14:textId="77777777" w:rsidR="001E2C5C" w:rsidRPr="0058344E" w:rsidRDefault="00000000" w:rsidP="00412740">
            <w:pPr>
              <w:suppressAutoHyphens w:val="0"/>
              <w:autoSpaceDN/>
              <w:spacing w:after="120"/>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Bruto Izgrađenost (m</w:t>
            </w:r>
            <w:r w:rsidRPr="0058344E">
              <w:rPr>
                <w:rFonts w:ascii="Arial" w:eastAsia="Times New Roman" w:hAnsi="Arial" w:cs="Arial"/>
                <w:sz w:val="20"/>
                <w:szCs w:val="20"/>
                <w:vertAlign w:val="superscript"/>
                <w:lang w:eastAsia="hr-HR"/>
              </w:rPr>
              <w:t>2</w:t>
            </w:r>
            <w:r w:rsidRPr="0058344E">
              <w:rPr>
                <w:rFonts w:ascii="Arial" w:eastAsia="Times New Roman" w:hAnsi="Arial" w:cs="Arial"/>
                <w:sz w:val="20"/>
                <w:szCs w:val="20"/>
                <w:lang w:eastAsia="hr-HR"/>
              </w:rPr>
              <w:t>)</w:t>
            </w:r>
          </w:p>
        </w:tc>
      </w:tr>
      <w:tr w:rsidR="007A7AC0" w14:paraId="7C3BBACA" w14:textId="77777777" w:rsidTr="00412740">
        <w:tc>
          <w:tcPr>
            <w:tcW w:w="1682" w:type="dxa"/>
            <w:tcBorders>
              <w:top w:val="single" w:sz="4" w:space="0" w:color="auto"/>
              <w:left w:val="single" w:sz="4" w:space="0" w:color="auto"/>
              <w:bottom w:val="single" w:sz="4" w:space="0" w:color="auto"/>
              <w:right w:val="single" w:sz="4" w:space="0" w:color="auto"/>
            </w:tcBorders>
            <w:hideMark/>
          </w:tcPr>
          <w:p w14:paraId="4DC2C82B"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1</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4860571"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4590</w:t>
            </w:r>
          </w:p>
        </w:tc>
        <w:tc>
          <w:tcPr>
            <w:tcW w:w="1295" w:type="dxa"/>
            <w:tcBorders>
              <w:top w:val="single" w:sz="4" w:space="0" w:color="auto"/>
              <w:left w:val="single" w:sz="4" w:space="0" w:color="auto"/>
              <w:bottom w:val="single" w:sz="4" w:space="0" w:color="auto"/>
              <w:right w:val="single" w:sz="4" w:space="0" w:color="auto"/>
            </w:tcBorders>
            <w:vAlign w:val="center"/>
            <w:hideMark/>
          </w:tcPr>
          <w:p w14:paraId="648BA880"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0,35</w:t>
            </w:r>
          </w:p>
        </w:tc>
        <w:tc>
          <w:tcPr>
            <w:tcW w:w="1815" w:type="dxa"/>
            <w:tcBorders>
              <w:top w:val="single" w:sz="4" w:space="0" w:color="auto"/>
              <w:left w:val="single" w:sz="4" w:space="0" w:color="auto"/>
              <w:bottom w:val="single" w:sz="4" w:space="0" w:color="auto"/>
              <w:right w:val="single" w:sz="4" w:space="0" w:color="auto"/>
            </w:tcBorders>
            <w:vAlign w:val="center"/>
            <w:hideMark/>
          </w:tcPr>
          <w:p w14:paraId="5CCC1848"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1650</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CCC5D92"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0,70</w:t>
            </w:r>
          </w:p>
        </w:tc>
        <w:tc>
          <w:tcPr>
            <w:tcW w:w="1758" w:type="dxa"/>
            <w:tcBorders>
              <w:top w:val="single" w:sz="4" w:space="0" w:color="auto"/>
              <w:left w:val="single" w:sz="4" w:space="0" w:color="auto"/>
              <w:bottom w:val="single" w:sz="4" w:space="0" w:color="auto"/>
              <w:right w:val="single" w:sz="4" w:space="0" w:color="auto"/>
            </w:tcBorders>
            <w:vAlign w:val="center"/>
            <w:hideMark/>
          </w:tcPr>
          <w:p w14:paraId="672E7497"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3300</w:t>
            </w:r>
          </w:p>
        </w:tc>
      </w:tr>
      <w:tr w:rsidR="007A7AC0" w14:paraId="0829B115" w14:textId="77777777" w:rsidTr="00412740">
        <w:tc>
          <w:tcPr>
            <w:tcW w:w="1682" w:type="dxa"/>
            <w:tcBorders>
              <w:top w:val="single" w:sz="4" w:space="0" w:color="auto"/>
              <w:left w:val="single" w:sz="4" w:space="0" w:color="auto"/>
              <w:bottom w:val="single" w:sz="4" w:space="0" w:color="auto"/>
              <w:right w:val="single" w:sz="4" w:space="0" w:color="auto"/>
            </w:tcBorders>
            <w:hideMark/>
          </w:tcPr>
          <w:p w14:paraId="1A79D3D7"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2</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EC0ADB4"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4930</w:t>
            </w:r>
          </w:p>
        </w:tc>
        <w:tc>
          <w:tcPr>
            <w:tcW w:w="1295" w:type="dxa"/>
            <w:tcBorders>
              <w:top w:val="single" w:sz="4" w:space="0" w:color="auto"/>
              <w:left w:val="single" w:sz="4" w:space="0" w:color="auto"/>
              <w:bottom w:val="single" w:sz="4" w:space="0" w:color="auto"/>
              <w:right w:val="single" w:sz="4" w:space="0" w:color="auto"/>
            </w:tcBorders>
            <w:vAlign w:val="center"/>
            <w:hideMark/>
          </w:tcPr>
          <w:p w14:paraId="50D4C0FC"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0,35</w:t>
            </w:r>
          </w:p>
        </w:tc>
        <w:tc>
          <w:tcPr>
            <w:tcW w:w="1815" w:type="dxa"/>
            <w:tcBorders>
              <w:top w:val="single" w:sz="4" w:space="0" w:color="auto"/>
              <w:left w:val="single" w:sz="4" w:space="0" w:color="auto"/>
              <w:bottom w:val="single" w:sz="4" w:space="0" w:color="auto"/>
              <w:right w:val="single" w:sz="4" w:space="0" w:color="auto"/>
            </w:tcBorders>
            <w:vAlign w:val="center"/>
            <w:hideMark/>
          </w:tcPr>
          <w:p w14:paraId="0CFC6149"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1750</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92CE9E9"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0,70</w:t>
            </w:r>
          </w:p>
        </w:tc>
        <w:tc>
          <w:tcPr>
            <w:tcW w:w="1758" w:type="dxa"/>
            <w:tcBorders>
              <w:top w:val="single" w:sz="4" w:space="0" w:color="auto"/>
              <w:left w:val="single" w:sz="4" w:space="0" w:color="auto"/>
              <w:bottom w:val="single" w:sz="4" w:space="0" w:color="auto"/>
              <w:right w:val="single" w:sz="4" w:space="0" w:color="auto"/>
            </w:tcBorders>
            <w:vAlign w:val="center"/>
            <w:hideMark/>
          </w:tcPr>
          <w:p w14:paraId="5B1678EB"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3500</w:t>
            </w:r>
          </w:p>
        </w:tc>
      </w:tr>
      <w:tr w:rsidR="007A7AC0" w14:paraId="6B00A5E9" w14:textId="77777777" w:rsidTr="00412740">
        <w:tc>
          <w:tcPr>
            <w:tcW w:w="1682" w:type="dxa"/>
            <w:tcBorders>
              <w:top w:val="single" w:sz="4" w:space="0" w:color="auto"/>
              <w:left w:val="single" w:sz="4" w:space="0" w:color="auto"/>
              <w:bottom w:val="single" w:sz="4" w:space="0" w:color="auto"/>
              <w:right w:val="single" w:sz="4" w:space="0" w:color="auto"/>
            </w:tcBorders>
            <w:hideMark/>
          </w:tcPr>
          <w:p w14:paraId="427B20B6"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3</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8A2B4CC"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8270</w:t>
            </w:r>
          </w:p>
        </w:tc>
        <w:tc>
          <w:tcPr>
            <w:tcW w:w="1295" w:type="dxa"/>
            <w:tcBorders>
              <w:top w:val="single" w:sz="4" w:space="0" w:color="auto"/>
              <w:left w:val="single" w:sz="4" w:space="0" w:color="auto"/>
              <w:bottom w:val="single" w:sz="4" w:space="0" w:color="auto"/>
              <w:right w:val="single" w:sz="4" w:space="0" w:color="auto"/>
            </w:tcBorders>
            <w:vAlign w:val="center"/>
            <w:hideMark/>
          </w:tcPr>
          <w:p w14:paraId="64FE9EF2"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0,30</w:t>
            </w:r>
          </w:p>
        </w:tc>
        <w:tc>
          <w:tcPr>
            <w:tcW w:w="1815" w:type="dxa"/>
            <w:tcBorders>
              <w:top w:val="single" w:sz="4" w:space="0" w:color="auto"/>
              <w:left w:val="single" w:sz="4" w:space="0" w:color="auto"/>
              <w:bottom w:val="single" w:sz="4" w:space="0" w:color="auto"/>
              <w:right w:val="single" w:sz="4" w:space="0" w:color="auto"/>
            </w:tcBorders>
            <w:vAlign w:val="center"/>
            <w:hideMark/>
          </w:tcPr>
          <w:p w14:paraId="17248388"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2500</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ED6B52C"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0,60</w:t>
            </w:r>
          </w:p>
        </w:tc>
        <w:tc>
          <w:tcPr>
            <w:tcW w:w="1758" w:type="dxa"/>
            <w:tcBorders>
              <w:top w:val="single" w:sz="4" w:space="0" w:color="auto"/>
              <w:left w:val="single" w:sz="4" w:space="0" w:color="auto"/>
              <w:bottom w:val="single" w:sz="4" w:space="0" w:color="auto"/>
              <w:right w:val="single" w:sz="4" w:space="0" w:color="auto"/>
            </w:tcBorders>
            <w:vAlign w:val="center"/>
            <w:hideMark/>
          </w:tcPr>
          <w:p w14:paraId="3DF13EBD"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5000</w:t>
            </w:r>
          </w:p>
        </w:tc>
      </w:tr>
      <w:tr w:rsidR="007A7AC0" w14:paraId="54DDC687" w14:textId="77777777" w:rsidTr="00412740">
        <w:tc>
          <w:tcPr>
            <w:tcW w:w="1682" w:type="dxa"/>
            <w:tcBorders>
              <w:top w:val="single" w:sz="4" w:space="0" w:color="auto"/>
              <w:left w:val="single" w:sz="4" w:space="0" w:color="auto"/>
              <w:bottom w:val="single" w:sz="4" w:space="0" w:color="auto"/>
              <w:right w:val="single" w:sz="4" w:space="0" w:color="auto"/>
            </w:tcBorders>
            <w:hideMark/>
          </w:tcPr>
          <w:p w14:paraId="12E9BFE7"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4</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C73B5E5"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5340</w:t>
            </w:r>
          </w:p>
        </w:tc>
        <w:tc>
          <w:tcPr>
            <w:tcW w:w="1295" w:type="dxa"/>
            <w:tcBorders>
              <w:top w:val="single" w:sz="4" w:space="0" w:color="auto"/>
              <w:left w:val="single" w:sz="4" w:space="0" w:color="auto"/>
              <w:bottom w:val="single" w:sz="4" w:space="0" w:color="auto"/>
              <w:right w:val="single" w:sz="4" w:space="0" w:color="auto"/>
            </w:tcBorders>
            <w:vAlign w:val="center"/>
            <w:hideMark/>
          </w:tcPr>
          <w:p w14:paraId="6E15D5C6"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0,35</w:t>
            </w:r>
          </w:p>
        </w:tc>
        <w:tc>
          <w:tcPr>
            <w:tcW w:w="1815" w:type="dxa"/>
            <w:tcBorders>
              <w:top w:val="single" w:sz="4" w:space="0" w:color="auto"/>
              <w:left w:val="single" w:sz="4" w:space="0" w:color="auto"/>
              <w:bottom w:val="single" w:sz="4" w:space="0" w:color="auto"/>
              <w:right w:val="single" w:sz="4" w:space="0" w:color="auto"/>
            </w:tcBorders>
            <w:vAlign w:val="center"/>
            <w:hideMark/>
          </w:tcPr>
          <w:p w14:paraId="56B706FD"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1900</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693EDB4"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0,70</w:t>
            </w:r>
          </w:p>
        </w:tc>
        <w:tc>
          <w:tcPr>
            <w:tcW w:w="1758" w:type="dxa"/>
            <w:tcBorders>
              <w:top w:val="single" w:sz="4" w:space="0" w:color="auto"/>
              <w:left w:val="single" w:sz="4" w:space="0" w:color="auto"/>
              <w:bottom w:val="single" w:sz="4" w:space="0" w:color="auto"/>
              <w:right w:val="single" w:sz="4" w:space="0" w:color="auto"/>
            </w:tcBorders>
            <w:vAlign w:val="center"/>
            <w:hideMark/>
          </w:tcPr>
          <w:p w14:paraId="3412EB68"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3800</w:t>
            </w:r>
          </w:p>
        </w:tc>
      </w:tr>
      <w:tr w:rsidR="007A7AC0" w14:paraId="5EC83DC1" w14:textId="77777777" w:rsidTr="00412740">
        <w:tc>
          <w:tcPr>
            <w:tcW w:w="1682" w:type="dxa"/>
            <w:tcBorders>
              <w:top w:val="single" w:sz="4" w:space="0" w:color="auto"/>
              <w:left w:val="single" w:sz="4" w:space="0" w:color="auto"/>
              <w:bottom w:val="single" w:sz="4" w:space="0" w:color="auto"/>
              <w:right w:val="single" w:sz="4" w:space="0" w:color="auto"/>
            </w:tcBorders>
            <w:hideMark/>
          </w:tcPr>
          <w:p w14:paraId="5B160966"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5 (javna zelena površina)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7737E85"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320</w:t>
            </w:r>
          </w:p>
        </w:tc>
        <w:tc>
          <w:tcPr>
            <w:tcW w:w="1295" w:type="dxa"/>
            <w:tcBorders>
              <w:top w:val="single" w:sz="4" w:space="0" w:color="auto"/>
              <w:left w:val="single" w:sz="4" w:space="0" w:color="auto"/>
              <w:bottom w:val="single" w:sz="4" w:space="0" w:color="auto"/>
              <w:right w:val="single" w:sz="4" w:space="0" w:color="auto"/>
            </w:tcBorders>
            <w:vAlign w:val="center"/>
            <w:hideMark/>
          </w:tcPr>
          <w:p w14:paraId="24C9A6CF"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w:t>
            </w:r>
          </w:p>
        </w:tc>
        <w:tc>
          <w:tcPr>
            <w:tcW w:w="1815" w:type="dxa"/>
            <w:tcBorders>
              <w:top w:val="single" w:sz="4" w:space="0" w:color="auto"/>
              <w:left w:val="single" w:sz="4" w:space="0" w:color="auto"/>
              <w:bottom w:val="single" w:sz="4" w:space="0" w:color="auto"/>
              <w:right w:val="single" w:sz="4" w:space="0" w:color="auto"/>
            </w:tcBorders>
            <w:vAlign w:val="center"/>
            <w:hideMark/>
          </w:tcPr>
          <w:p w14:paraId="67111BA7"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65EC850"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D375517"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w:t>
            </w:r>
          </w:p>
        </w:tc>
      </w:tr>
      <w:tr w:rsidR="007A7AC0" w14:paraId="5122E8B7" w14:textId="77777777" w:rsidTr="00412740">
        <w:tc>
          <w:tcPr>
            <w:tcW w:w="1682" w:type="dxa"/>
            <w:tcBorders>
              <w:top w:val="single" w:sz="4" w:space="0" w:color="auto"/>
              <w:left w:val="single" w:sz="4" w:space="0" w:color="auto"/>
              <w:bottom w:val="single" w:sz="4" w:space="0" w:color="auto"/>
              <w:right w:val="single" w:sz="4" w:space="0" w:color="auto"/>
            </w:tcBorders>
            <w:hideMark/>
          </w:tcPr>
          <w:p w14:paraId="42F5EC41"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6 (trafostanica)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F755CF7"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110</w:t>
            </w:r>
          </w:p>
        </w:tc>
        <w:tc>
          <w:tcPr>
            <w:tcW w:w="1295" w:type="dxa"/>
            <w:tcBorders>
              <w:top w:val="single" w:sz="4" w:space="0" w:color="auto"/>
              <w:left w:val="single" w:sz="4" w:space="0" w:color="auto"/>
              <w:bottom w:val="single" w:sz="4" w:space="0" w:color="auto"/>
              <w:right w:val="single" w:sz="4" w:space="0" w:color="auto"/>
            </w:tcBorders>
            <w:vAlign w:val="center"/>
            <w:hideMark/>
          </w:tcPr>
          <w:p w14:paraId="047C6A64"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0,35</w:t>
            </w:r>
          </w:p>
        </w:tc>
        <w:tc>
          <w:tcPr>
            <w:tcW w:w="1815" w:type="dxa"/>
            <w:tcBorders>
              <w:top w:val="single" w:sz="4" w:space="0" w:color="auto"/>
              <w:left w:val="single" w:sz="4" w:space="0" w:color="auto"/>
              <w:bottom w:val="single" w:sz="4" w:space="0" w:color="auto"/>
              <w:right w:val="single" w:sz="4" w:space="0" w:color="auto"/>
            </w:tcBorders>
            <w:vAlign w:val="center"/>
            <w:hideMark/>
          </w:tcPr>
          <w:p w14:paraId="340A3F24"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35</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825267E"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0,35</w:t>
            </w:r>
          </w:p>
        </w:tc>
        <w:tc>
          <w:tcPr>
            <w:tcW w:w="1758" w:type="dxa"/>
            <w:tcBorders>
              <w:top w:val="single" w:sz="4" w:space="0" w:color="auto"/>
              <w:left w:val="single" w:sz="4" w:space="0" w:color="auto"/>
              <w:bottom w:val="single" w:sz="4" w:space="0" w:color="auto"/>
              <w:right w:val="single" w:sz="4" w:space="0" w:color="auto"/>
            </w:tcBorders>
            <w:vAlign w:val="center"/>
            <w:hideMark/>
          </w:tcPr>
          <w:p w14:paraId="14425E28"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35</w:t>
            </w:r>
          </w:p>
        </w:tc>
      </w:tr>
      <w:tr w:rsidR="007A7AC0" w14:paraId="781C256B" w14:textId="77777777" w:rsidTr="00412740">
        <w:tc>
          <w:tcPr>
            <w:tcW w:w="1682" w:type="dxa"/>
            <w:tcBorders>
              <w:top w:val="single" w:sz="4" w:space="0" w:color="auto"/>
              <w:left w:val="single" w:sz="4" w:space="0" w:color="auto"/>
              <w:bottom w:val="single" w:sz="4" w:space="0" w:color="auto"/>
              <w:right w:val="single" w:sz="4" w:space="0" w:color="auto"/>
            </w:tcBorders>
            <w:hideMark/>
          </w:tcPr>
          <w:p w14:paraId="4346998F"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7 (trafostanica)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67DDE11"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105</w:t>
            </w:r>
          </w:p>
        </w:tc>
        <w:tc>
          <w:tcPr>
            <w:tcW w:w="1295" w:type="dxa"/>
            <w:tcBorders>
              <w:top w:val="single" w:sz="4" w:space="0" w:color="auto"/>
              <w:left w:val="single" w:sz="4" w:space="0" w:color="auto"/>
              <w:bottom w:val="single" w:sz="4" w:space="0" w:color="auto"/>
              <w:right w:val="single" w:sz="4" w:space="0" w:color="auto"/>
            </w:tcBorders>
            <w:vAlign w:val="center"/>
            <w:hideMark/>
          </w:tcPr>
          <w:p w14:paraId="25BCE0DC"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0,33</w:t>
            </w:r>
          </w:p>
        </w:tc>
        <w:tc>
          <w:tcPr>
            <w:tcW w:w="1815" w:type="dxa"/>
            <w:tcBorders>
              <w:top w:val="single" w:sz="4" w:space="0" w:color="auto"/>
              <w:left w:val="single" w:sz="4" w:space="0" w:color="auto"/>
              <w:bottom w:val="single" w:sz="4" w:space="0" w:color="auto"/>
              <w:right w:val="single" w:sz="4" w:space="0" w:color="auto"/>
            </w:tcBorders>
            <w:vAlign w:val="center"/>
            <w:hideMark/>
          </w:tcPr>
          <w:p w14:paraId="5A0B119E"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35</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5AFAEFD"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0,33</w:t>
            </w:r>
          </w:p>
        </w:tc>
        <w:tc>
          <w:tcPr>
            <w:tcW w:w="1758" w:type="dxa"/>
            <w:tcBorders>
              <w:top w:val="single" w:sz="4" w:space="0" w:color="auto"/>
              <w:left w:val="single" w:sz="4" w:space="0" w:color="auto"/>
              <w:bottom w:val="single" w:sz="4" w:space="0" w:color="auto"/>
              <w:right w:val="single" w:sz="4" w:space="0" w:color="auto"/>
            </w:tcBorders>
            <w:vAlign w:val="center"/>
            <w:hideMark/>
          </w:tcPr>
          <w:p w14:paraId="6FD922E2"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35</w:t>
            </w:r>
          </w:p>
        </w:tc>
      </w:tr>
      <w:tr w:rsidR="007A7AC0" w14:paraId="66E41993" w14:textId="77777777" w:rsidTr="00412740">
        <w:tc>
          <w:tcPr>
            <w:tcW w:w="1682" w:type="dxa"/>
            <w:tcBorders>
              <w:top w:val="single" w:sz="4" w:space="0" w:color="auto"/>
              <w:left w:val="single" w:sz="4" w:space="0" w:color="auto"/>
              <w:bottom w:val="single" w:sz="4" w:space="0" w:color="auto"/>
              <w:right w:val="single" w:sz="4" w:space="0" w:color="auto"/>
            </w:tcBorders>
            <w:hideMark/>
          </w:tcPr>
          <w:p w14:paraId="6AD47AAC"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lastRenderedPageBreak/>
              <w:t>8 (parkiralište i prilaz)</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472FB9D"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340</w:t>
            </w:r>
          </w:p>
        </w:tc>
        <w:tc>
          <w:tcPr>
            <w:tcW w:w="1295" w:type="dxa"/>
            <w:tcBorders>
              <w:top w:val="single" w:sz="4" w:space="0" w:color="auto"/>
              <w:left w:val="single" w:sz="4" w:space="0" w:color="auto"/>
              <w:bottom w:val="single" w:sz="4" w:space="0" w:color="auto"/>
              <w:right w:val="single" w:sz="4" w:space="0" w:color="auto"/>
            </w:tcBorders>
            <w:vAlign w:val="center"/>
            <w:hideMark/>
          </w:tcPr>
          <w:p w14:paraId="7A2B9BDC"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w:t>
            </w:r>
          </w:p>
        </w:tc>
        <w:tc>
          <w:tcPr>
            <w:tcW w:w="1815" w:type="dxa"/>
            <w:tcBorders>
              <w:top w:val="single" w:sz="4" w:space="0" w:color="auto"/>
              <w:left w:val="single" w:sz="4" w:space="0" w:color="auto"/>
              <w:bottom w:val="single" w:sz="4" w:space="0" w:color="auto"/>
              <w:right w:val="single" w:sz="4" w:space="0" w:color="auto"/>
            </w:tcBorders>
            <w:vAlign w:val="center"/>
            <w:hideMark/>
          </w:tcPr>
          <w:p w14:paraId="7607416D"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F65F234"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55097541" w14:textId="77777777" w:rsidR="001E2C5C" w:rsidRPr="0058344E" w:rsidRDefault="00000000" w:rsidP="00412740">
            <w:pPr>
              <w:suppressAutoHyphens w:val="0"/>
              <w:autoSpaceDN/>
              <w:spacing w:after="120"/>
              <w:jc w:val="center"/>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w:t>
            </w:r>
          </w:p>
        </w:tc>
      </w:tr>
    </w:tbl>
    <w:p w14:paraId="57B609DF" w14:textId="77777777" w:rsidR="001E2C5C" w:rsidRPr="0058344E" w:rsidRDefault="00000000" w:rsidP="001E2C5C">
      <w:pPr>
        <w:shd w:val="clear" w:color="auto" w:fill="FFFFFF"/>
        <w:suppressAutoHyphens w:val="0"/>
        <w:autoSpaceDN/>
        <w:spacing w:after="120"/>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*napomena: sve površine su izmjerene digitalnim putem i približne su vrijednosti; točna vrijednost dobit će se geodetskom izmjerom i parcelacijskim elaboratom;“</w:t>
      </w:r>
    </w:p>
    <w:p w14:paraId="7DA5984F" w14:textId="77777777" w:rsidR="001E2C5C" w:rsidRPr="0058344E" w:rsidRDefault="001E2C5C" w:rsidP="001E2C5C">
      <w:pPr>
        <w:shd w:val="clear" w:color="auto" w:fill="FFFFFF"/>
        <w:suppressAutoHyphens w:val="0"/>
        <w:autoSpaceDN/>
        <w:spacing w:after="120"/>
        <w:textAlignment w:val="auto"/>
        <w:rPr>
          <w:rFonts w:ascii="Arial" w:eastAsia="Times New Roman" w:hAnsi="Arial" w:cs="Arial"/>
          <w:sz w:val="20"/>
          <w:szCs w:val="20"/>
          <w:lang w:eastAsia="hr-HR"/>
        </w:rPr>
      </w:pPr>
    </w:p>
    <w:p w14:paraId="54D108E8" w14:textId="77777777" w:rsidR="001E2C5C" w:rsidRPr="0058344E" w:rsidRDefault="00000000" w:rsidP="001E2C5C">
      <w:pPr>
        <w:shd w:val="clear" w:color="auto" w:fill="FFFFFF"/>
        <w:suppressAutoHyphens w:val="0"/>
        <w:autoSpaceDN/>
        <w:spacing w:after="120"/>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5.</w:t>
      </w:r>
    </w:p>
    <w:p w14:paraId="724F9002" w14:textId="77777777" w:rsidR="001E2C5C" w:rsidRPr="0058344E" w:rsidRDefault="00000000" w:rsidP="001E2C5C">
      <w:pPr>
        <w:numPr>
          <w:ilvl w:val="0"/>
          <w:numId w:val="7"/>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U članku 11. briše se stavak (2).</w:t>
      </w:r>
    </w:p>
    <w:p w14:paraId="715493DC" w14:textId="77777777" w:rsidR="001E2C5C" w:rsidRPr="0058344E" w:rsidRDefault="00000000" w:rsidP="001E2C5C">
      <w:pPr>
        <w:numPr>
          <w:ilvl w:val="0"/>
          <w:numId w:val="7"/>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U članku 11. postojeći stavak (3) postaje stavak (2).</w:t>
      </w:r>
    </w:p>
    <w:p w14:paraId="54B957EE" w14:textId="77777777" w:rsidR="001E2C5C" w:rsidRPr="0058344E" w:rsidRDefault="001E2C5C" w:rsidP="001E2C5C">
      <w:pPr>
        <w:shd w:val="clear" w:color="auto" w:fill="FFFFFF"/>
        <w:suppressAutoHyphens w:val="0"/>
        <w:autoSpaceDN/>
        <w:spacing w:after="120"/>
        <w:textAlignment w:val="auto"/>
        <w:rPr>
          <w:rFonts w:ascii="Arial" w:eastAsia="Times New Roman" w:hAnsi="Arial" w:cs="Arial"/>
          <w:sz w:val="20"/>
          <w:szCs w:val="20"/>
          <w:lang w:eastAsia="hr-HR"/>
        </w:rPr>
      </w:pPr>
    </w:p>
    <w:p w14:paraId="656F2CC9"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6.</w:t>
      </w:r>
    </w:p>
    <w:p w14:paraId="7516075D"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12. mijenja se i glasi:</w:t>
      </w:r>
    </w:p>
    <w:p w14:paraId="69256DA6"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„(1) Osnovna namjena građevina određena je u kartografskim prikazima br. 1 »Detaljna namjena površina« i br. 4. »Uvjeti gradnje«. Osnovna namjena može sadržavati više poslovnih građevina, koji moraju činiti funkcionalnu i arhitektonsku cjelinu, a sve u svrhu obavljanja djelatnosti.</w:t>
      </w:r>
    </w:p>
    <w:p w14:paraId="5BEC64AD"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(2) Uz osnovnu namjenu mogu se organizirati pomoćni, uredski i drugi prateći sadržaji kao samostalni ili kao sastavni dio osnovnih građevina.“</w:t>
      </w:r>
    </w:p>
    <w:p w14:paraId="16DF25DB" w14:textId="77777777" w:rsidR="001E2C5C" w:rsidRPr="0058344E" w:rsidRDefault="001E2C5C"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p>
    <w:p w14:paraId="09BBF058"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7.</w:t>
      </w:r>
    </w:p>
    <w:p w14:paraId="0A0012C6"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U članku 13. stavak (2) mijenja se i glasi:</w:t>
      </w:r>
    </w:p>
    <w:p w14:paraId="3FDCEF40"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„(2) Sve građevine se smještaju unutar gradivog dijela građevne čestice. Površine izvan gradivog dijela koriste se kao uređene površine – zelene površine, parkirališne površine, površine za smještaj komunalnih uređaja i zbrinjavanje otpada.“</w:t>
      </w:r>
    </w:p>
    <w:p w14:paraId="19D3425E" w14:textId="77777777" w:rsidR="001E2C5C" w:rsidRPr="0058344E" w:rsidRDefault="001E2C5C"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p>
    <w:p w14:paraId="58A5DB00"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8.</w:t>
      </w:r>
    </w:p>
    <w:p w14:paraId="6DCF7A72"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U članku 15. točka završetka odredbe zamjenjuje se zarezom i dodaje slijedeći tekst:</w:t>
      </w:r>
    </w:p>
    <w:p w14:paraId="4B995363" w14:textId="77777777" w:rsidR="001E2C5C" w:rsidRPr="0058344E" w:rsidRDefault="00000000" w:rsidP="001E2C5C">
      <w:pPr>
        <w:shd w:val="clear" w:color="auto" w:fill="FFFFFF"/>
        <w:suppressAutoHyphens w:val="0"/>
        <w:autoSpaceDN/>
        <w:spacing w:after="120"/>
        <w:ind w:left="360"/>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„sukladno članku 13. ovih Odredbi. Zelene površine moraju zauzimati najmanje 15% ukupne površine građevne čestice.“</w:t>
      </w:r>
    </w:p>
    <w:p w14:paraId="5420CD10" w14:textId="77777777" w:rsidR="001E2C5C" w:rsidRPr="0058344E" w:rsidRDefault="001E2C5C"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p>
    <w:p w14:paraId="0967BF53"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9.</w:t>
      </w:r>
    </w:p>
    <w:p w14:paraId="6C2384D4"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U članku 22. stavak (1) navod „kartografskom prikazu br. 4. »Uvjeti gradnje«. Zamjenjuje tekstom „kartografskim prikazima br. 2.1. i 4.“.</w:t>
      </w:r>
    </w:p>
    <w:p w14:paraId="29ABA344" w14:textId="77777777" w:rsidR="001E2C5C" w:rsidRPr="0058344E" w:rsidRDefault="001E2C5C"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p>
    <w:p w14:paraId="38A3310F"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10.</w:t>
      </w:r>
    </w:p>
    <w:p w14:paraId="679DDF9E"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Iza članka 26. dodaje se novi članak 26a koji glasi:</w:t>
      </w:r>
    </w:p>
    <w:p w14:paraId="2E98A211"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26a</w:t>
      </w:r>
    </w:p>
    <w:p w14:paraId="308E2EB5" w14:textId="77777777" w:rsidR="001E2C5C" w:rsidRPr="0058344E" w:rsidRDefault="00000000" w:rsidP="001E2C5C">
      <w:pPr>
        <w:shd w:val="clear" w:color="auto" w:fill="FFFFFF"/>
        <w:suppressAutoHyphens w:val="0"/>
        <w:autoSpaceDN/>
        <w:spacing w:after="120"/>
        <w:ind w:left="360"/>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Novu elektroničku komunikacijsku infrastrukturu za pružanje javne komunikacijske usluge putem elektromagnetskih valova, bez korištenja vodova, moguće je postavljanjem antenskog sustava na antenskim prihvatima na izgrađenim građevinama i rešetkastim i /ili jednocjevnim stupovima bez detaljnog definiranja lokacija, vodeći računa o mogućnostima pokrivanja tih područja radijskim signalom koji će se emitirati antenskim sustavom smještenim na antenske prihvate (zgrade i/ili stupove) uz načelo zajedničkog korištenja od strane svih operatera gdje je to moguće.“</w:t>
      </w:r>
    </w:p>
    <w:p w14:paraId="59A2A8FF" w14:textId="77777777" w:rsidR="001E2C5C" w:rsidRPr="0058344E" w:rsidRDefault="001E2C5C"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p>
    <w:p w14:paraId="503A3745"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11.</w:t>
      </w:r>
    </w:p>
    <w:p w14:paraId="64673CD6"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lastRenderedPageBreak/>
        <w:t>Članak 27. mijenja se i glasi:</w:t>
      </w:r>
    </w:p>
    <w:p w14:paraId="6795D7B9"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„(1) Gradnju vodoopskrbnih cjevovoda i ostalih elemenata sustava opskrbe vodom treba izvesti u skladu s projektnom dokumentacijom „Gradnja sustava odvodnje otpadnih voda i crpne stanice, te gradnja vodovoda u sklopu podsustava Podhum PH2“ i kartografskim prikazom br. 2.2. »Vodoopskrba i odvodnja otpadnih voda«.</w:t>
      </w:r>
    </w:p>
    <w:p w14:paraId="7A81C951"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(2) Vodoopskrba korisnika unutar obuhvata Plana vrši se iz postojeće VS »Vojskovo« zapremine 3500 m</w:t>
      </w:r>
      <w:r w:rsidRPr="0058344E">
        <w:rPr>
          <w:rFonts w:ascii="Arial" w:eastAsia="Times New Roman" w:hAnsi="Arial" w:cs="Arial"/>
          <w:sz w:val="20"/>
          <w:szCs w:val="20"/>
          <w:vertAlign w:val="superscript"/>
          <w:lang w:eastAsia="hr-HR"/>
        </w:rPr>
        <w:t>3</w:t>
      </w:r>
      <w:r w:rsidRPr="0058344E">
        <w:rPr>
          <w:rFonts w:ascii="Arial" w:eastAsia="Times New Roman" w:hAnsi="Arial" w:cs="Arial"/>
          <w:sz w:val="20"/>
          <w:szCs w:val="20"/>
          <w:lang w:eastAsia="hr-HR"/>
        </w:rPr>
        <w:t>.“</w:t>
      </w:r>
    </w:p>
    <w:p w14:paraId="601524F4" w14:textId="77777777" w:rsidR="001E2C5C" w:rsidRPr="0058344E" w:rsidRDefault="001E2C5C"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p>
    <w:p w14:paraId="2637A0A6"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12.</w:t>
      </w:r>
    </w:p>
    <w:p w14:paraId="3F1ACB62"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30. mijenja se i glasi:</w:t>
      </w:r>
    </w:p>
    <w:p w14:paraId="01F94898" w14:textId="77777777" w:rsidR="001E2C5C" w:rsidRPr="0058344E" w:rsidRDefault="00000000" w:rsidP="001E2C5C">
      <w:pPr>
        <w:numPr>
          <w:ilvl w:val="0"/>
          <w:numId w:val="8"/>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Elementi sustava odvodnje otpadnih voda trebaju se izvesti u skladu s projektnom dokumentacijom „Gradnja sustava odvodnje otpadnih voda i crpne stanice, te gradnja vodovoda u sklopu podsustava Podhum PH2.</w:t>
      </w:r>
    </w:p>
    <w:p w14:paraId="5362A877" w14:textId="77777777" w:rsidR="001E2C5C" w:rsidRPr="0058344E" w:rsidRDefault="00000000" w:rsidP="001E2C5C">
      <w:pPr>
        <w:numPr>
          <w:ilvl w:val="0"/>
          <w:numId w:val="8"/>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Planirani sustav odvodnje za područje obuhvata Plana je razdjelnog tipa. Odvodnju otpadnih sanitarnih, tehnoloških i oborinskih voda, treba provesti prema Odluci o odvodnji otpadnih voda na području aglomeracije Rijeka s odvođenjem otpadnih voda izvan II zone sanitarne zaštite.</w:t>
      </w:r>
    </w:p>
    <w:p w14:paraId="0AE5AE62" w14:textId="77777777" w:rsidR="001E2C5C" w:rsidRPr="0058344E" w:rsidRDefault="00000000" w:rsidP="001E2C5C">
      <w:pPr>
        <w:numPr>
          <w:ilvl w:val="0"/>
          <w:numId w:val="8"/>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hAnsi="Arial"/>
          <w:sz w:val="20"/>
          <w:szCs w:val="20"/>
        </w:rPr>
        <w:t>Sve građevine moraju se priključiti na sustav javne odvodnje. U iznimnim slučajevima, kada je priključenje na sustav javne odvodnje otežano i zahtijeva velike materijalne troškove, otpadne vode iz građevina u vlasništvu pravnih i fizičkih osoba moguće je rješavati na vlastitom uređaju visokog stupnja pročišćavanja te pročišćene otpadne vode ponovno koristiti odnosno ispustiti neizravno u podzemne vode procjeđivanjem kroz tlo putem upojnih građevina. Pročišćene otpadne vode moguće je ispuštati samo uz prethodno detaljno utvrđivanje značajki tla i hidrogeoloških značajki područja ispusta.</w:t>
      </w:r>
    </w:p>
    <w:p w14:paraId="285FA538" w14:textId="77777777" w:rsidR="001E2C5C" w:rsidRPr="0058344E" w:rsidRDefault="001E2C5C"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p>
    <w:p w14:paraId="785210FC"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13.</w:t>
      </w:r>
    </w:p>
    <w:p w14:paraId="7F6283DC"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31. mijenja se i glasi:</w:t>
      </w:r>
    </w:p>
    <w:p w14:paraId="016999EB"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„(1) Sanitarno-potrošne otpadne vode (fekalne otpadne vode od zaposlenika, korisnika), te izdvojeni najzagađeniji dio vode od pranja natkrivenih radnih i manipulativnih površina i dio tehnoloških otpadnih voda, zbrinjavati će se po izradi sustava odvodnje iz članka 30. stavak (2).</w:t>
      </w:r>
    </w:p>
    <w:p w14:paraId="4B427DC0"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hAnsi="Arial"/>
          <w:sz w:val="20"/>
          <w:szCs w:val="20"/>
        </w:rPr>
        <w:t>(2) Do izgradnje javnih sustava odvodnje iz članka 30. stavak (2) otpadne vode građevina s opterećenjem do 10 ES (do 2 m</w:t>
      </w:r>
      <w:r w:rsidRPr="0058344E">
        <w:rPr>
          <w:rFonts w:ascii="Arial" w:hAnsi="Arial"/>
          <w:sz w:val="20"/>
          <w:szCs w:val="20"/>
          <w:vertAlign w:val="superscript"/>
        </w:rPr>
        <w:t>3</w:t>
      </w:r>
      <w:r w:rsidRPr="0058344E">
        <w:rPr>
          <w:rFonts w:ascii="Arial" w:hAnsi="Arial"/>
          <w:sz w:val="20"/>
          <w:szCs w:val="20"/>
        </w:rPr>
        <w:t>/dan) iznimno je moguće zbrinjavati u nepropusnoj sabirnoj jami.</w:t>
      </w:r>
    </w:p>
    <w:p w14:paraId="50DEFD20"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(3) Nakon izgradnje planirane javne kanalizacijske mreže, interna kanalizacijska mreža postojeće građevine mora se priključiti na javnu kanalizacijsku mrežu.“</w:t>
      </w:r>
    </w:p>
    <w:p w14:paraId="15A199C8" w14:textId="77777777" w:rsidR="001E2C5C" w:rsidRPr="0058344E" w:rsidRDefault="001E2C5C"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p>
    <w:p w14:paraId="7395495F"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14.</w:t>
      </w:r>
    </w:p>
    <w:p w14:paraId="412CB8CC"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34. briše se.</w:t>
      </w:r>
    </w:p>
    <w:p w14:paraId="6BBA4A8A" w14:textId="77777777" w:rsidR="001E2C5C" w:rsidRPr="0058344E" w:rsidRDefault="001E2C5C"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p>
    <w:p w14:paraId="64CA8791"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15.</w:t>
      </w:r>
    </w:p>
    <w:p w14:paraId="48BFB432"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35. mijenja se i glasi:</w:t>
      </w:r>
    </w:p>
    <w:p w14:paraId="7D70B8ED"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 xml:space="preserve">„Odvodnja oborinskih voda s prometnih parkirnih i manipulativnih površina rješava se odvodnjom preko zasebne mreže i zasebnog uređaja za pročišćavanje te upojnih građevina, a sukladno mjerama zaštite Odluke o </w:t>
      </w:r>
      <w:r w:rsidRPr="0058344E">
        <w:rPr>
          <w:rFonts w:ascii="Arial" w:hAnsi="Arial"/>
          <w:sz w:val="20"/>
          <w:szCs w:val="20"/>
        </w:rPr>
        <w:t>zaštiti izvorišta vode za piće u slivu izvora u Gradu Rijeci i slivu izvora u Bakarskom zaljevu</w:t>
      </w:r>
      <w:r w:rsidRPr="0058344E">
        <w:rPr>
          <w:rFonts w:ascii="Arial" w:eastAsia="Times New Roman" w:hAnsi="Arial" w:cs="Arial"/>
          <w:sz w:val="20"/>
          <w:szCs w:val="20"/>
          <w:lang w:eastAsia="hr-HR"/>
        </w:rPr>
        <w:t>.“</w:t>
      </w:r>
    </w:p>
    <w:p w14:paraId="68736956" w14:textId="77777777" w:rsidR="001E2C5C" w:rsidRPr="0058344E" w:rsidRDefault="001E2C5C"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p>
    <w:p w14:paraId="2E9CF138"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16.</w:t>
      </w:r>
    </w:p>
    <w:p w14:paraId="55DEB72D"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U članku 36. briše se stavak (2).</w:t>
      </w:r>
    </w:p>
    <w:p w14:paraId="5C261E46" w14:textId="77777777" w:rsidR="001E2C5C" w:rsidRPr="0058344E" w:rsidRDefault="001E2C5C"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p>
    <w:p w14:paraId="3D6456F8"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17.</w:t>
      </w:r>
    </w:p>
    <w:p w14:paraId="4D694561"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U članku 37. dodaje se novi stavak (2) koji glasi:</w:t>
      </w:r>
    </w:p>
    <w:p w14:paraId="5A97798C"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„(2) U kartografskom prikazu 2c trase 20 kV i NN kabela ucrtane su načelno.“</w:t>
      </w:r>
    </w:p>
    <w:p w14:paraId="001ECB80" w14:textId="77777777" w:rsidR="001E2C5C" w:rsidRPr="0058344E" w:rsidRDefault="001E2C5C"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p>
    <w:p w14:paraId="3871A699"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18.</w:t>
      </w:r>
    </w:p>
    <w:p w14:paraId="7B10FECA" w14:textId="77777777" w:rsidR="001E2C5C" w:rsidRPr="0058344E" w:rsidRDefault="00000000" w:rsidP="001E2C5C">
      <w:pPr>
        <w:numPr>
          <w:ilvl w:val="0"/>
          <w:numId w:val="9"/>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U članku 39. stavak (1) mijenja se i glasi:</w:t>
      </w:r>
    </w:p>
    <w:p w14:paraId="560B9759"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„(1) Građevinske čestice, unutar obuhvata ovog Plana, namijenjene za trafostanicu su čestice označene brojevima 6 i 7 te se trebaju izvesti prema karti 4 »Uvjeti gradnje« iz grafičkog dijela ovog Plana.“</w:t>
      </w:r>
    </w:p>
    <w:p w14:paraId="15BA16DD" w14:textId="77777777" w:rsidR="001E2C5C" w:rsidRPr="0058344E" w:rsidRDefault="00000000" w:rsidP="001E2C5C">
      <w:pPr>
        <w:numPr>
          <w:ilvl w:val="0"/>
          <w:numId w:val="9"/>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U članku 39. stavak (2) se briše.</w:t>
      </w:r>
    </w:p>
    <w:p w14:paraId="1F0BD47C" w14:textId="77777777" w:rsidR="001E2C5C" w:rsidRPr="0058344E" w:rsidRDefault="00000000" w:rsidP="001E2C5C">
      <w:pPr>
        <w:numPr>
          <w:ilvl w:val="0"/>
          <w:numId w:val="9"/>
        </w:numPr>
        <w:shd w:val="clear" w:color="auto" w:fill="FFFFFF"/>
        <w:suppressAutoHyphens w:val="0"/>
        <w:autoSpaceDN/>
        <w:spacing w:after="12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U članku 39. postojeće stavke (3), (4), (5) postaju stavke (2), (3), (4).</w:t>
      </w:r>
    </w:p>
    <w:p w14:paraId="23E3555E" w14:textId="77777777" w:rsidR="001E2C5C" w:rsidRPr="0058344E" w:rsidRDefault="001E2C5C"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p>
    <w:p w14:paraId="634EB317"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19.</w:t>
      </w:r>
    </w:p>
    <w:p w14:paraId="5D395F2E"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U članku 43.a stavak (2) navod imena kartografskog prikaza mijenja se i glasi: „2.3. Energetski susta“.</w:t>
      </w:r>
    </w:p>
    <w:p w14:paraId="7D056224" w14:textId="77777777" w:rsidR="001E2C5C" w:rsidRPr="0058344E" w:rsidRDefault="001E2C5C"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p>
    <w:p w14:paraId="5292F7A3"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 xml:space="preserve">Članak 20. </w:t>
      </w:r>
    </w:p>
    <w:p w14:paraId="6B330C18"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U članku 50. mijenja se numerološka oznaka stavaka:</w:t>
      </w:r>
    </w:p>
    <w:p w14:paraId="2063D36E"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„(1) Cjelokupni tehnološki proces pojedine djelatnosti – građevne čestice mora se organizirati u zatvorenom prostoru u sklopu građevine.</w:t>
      </w:r>
    </w:p>
    <w:p w14:paraId="30B2ED37"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(2) Svaka djelatnost – građevna čestica koja je proizvođač tehnološkog otpada mora ga na propisan način obraditi i skladištiti. Odvoženje otpada mora biti organizirano.</w:t>
      </w:r>
    </w:p>
    <w:p w14:paraId="5B43310B"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(3) Korisnik svake građevne čestice obvezan je osigurati zaštitu od požara prema važećim propisima.“</w:t>
      </w:r>
    </w:p>
    <w:p w14:paraId="3BBD5993" w14:textId="77777777" w:rsidR="001E2C5C" w:rsidRPr="0058344E" w:rsidRDefault="001E2C5C" w:rsidP="001E2C5C">
      <w:pPr>
        <w:shd w:val="clear" w:color="auto" w:fill="FFFFFF"/>
        <w:suppressAutoHyphens w:val="0"/>
        <w:autoSpaceDN/>
        <w:spacing w:after="120"/>
        <w:textAlignment w:val="auto"/>
        <w:rPr>
          <w:rFonts w:ascii="Arial" w:eastAsia="Times New Roman" w:hAnsi="Arial" w:cs="Arial"/>
          <w:sz w:val="20"/>
          <w:szCs w:val="20"/>
          <w:lang w:eastAsia="hr-HR"/>
        </w:rPr>
      </w:pPr>
    </w:p>
    <w:p w14:paraId="6A22296D" w14:textId="77777777" w:rsidR="001E2C5C" w:rsidRPr="0058344E" w:rsidRDefault="00000000" w:rsidP="001E2C5C">
      <w:pPr>
        <w:shd w:val="clear" w:color="auto" w:fill="FFFFFF"/>
        <w:suppressAutoHyphens w:val="0"/>
        <w:autoSpaceDN/>
        <w:spacing w:after="120"/>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21.</w:t>
      </w:r>
    </w:p>
    <w:p w14:paraId="3B9C3050" w14:textId="77777777" w:rsidR="001E2C5C" w:rsidRPr="0058344E" w:rsidRDefault="00000000" w:rsidP="001E2C5C">
      <w:pPr>
        <w:shd w:val="clear" w:color="auto" w:fill="FFFFFF"/>
        <w:suppressAutoHyphens w:val="0"/>
        <w:autoSpaceDN/>
        <w:spacing w:after="120"/>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50.a mijenja se i glasi:</w:t>
      </w:r>
    </w:p>
    <w:p w14:paraId="71F62E3F"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„(1) Kod projektiranja građevina na području obuhvata, priikom procjene ugroženosti od požara, u prikazu mjera zaštite od požara kao sastavnom dijelu projektne dokumentacije potrebno je primjenjivati odredbe Pravilnika o otpornosti na požar i drugim zahtjevima koje građevine moraju zadovoljiti u slučaju požara.</w:t>
      </w:r>
    </w:p>
    <w:p w14:paraId="0C592824"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 xml:space="preserve">(2) Kod određivanja međusobne udaljenosti objekata voditi računa o požarnom opterećenju objekata, intenzitetu toplinskog zračenja kroz otvore objekta, vatrootpornosti objekta i fasadnih zidova, meteorološkim uvjetima i dr. Ako se izvode građevine s malim požarnim opterečenjem, njihova međusobna udaljenost trebala bi biti minimalno 3,0m. Ako je jedna od susjednih građevina sa srednjim ili velikim požarnim opterečenjem, međusobna sigurnosna udaljenost određuje se proračunom. Ukoliko nije moguće postići sigurnosnu udaljenost među građevinama, potrebno je predvidjeti dodatne, pojačane mjere zaštite od požara sukladno Pravilniku o otpornosti na požar i drugim zahtjevima koje građevine moraju zadovoljiti u slučaju požara. </w:t>
      </w:r>
    </w:p>
    <w:p w14:paraId="5365AD4A"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(3) Kod projektiranja novih prometnica i mjesnih ulica ili rekonstrukcije postojećih obvezno je planiranje vatrogasnih pristupa koji imaju propisanu širinu, nagibe, okretišta, nosivost i radijuse zaokretanja, a sve u skladu s Pravilnikom o uvjetima za vatrogasne pristupe.</w:t>
      </w:r>
    </w:p>
    <w:p w14:paraId="7EB5E345"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(4) Prilikom gradnje i rekonstrukcije vodoopskrbnih sustava obvezno je planiranje izgradnje hidratantske mreže sukladno Pravilniku o hidratantskoj mreži za gašenje požara.</w:t>
      </w:r>
    </w:p>
    <w:p w14:paraId="22DCC3C8"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lastRenderedPageBreak/>
        <w:t>(5) Za gradnju građevina i postrojenja za skladištenje i promet zapaljivih tekućina i/ili plinova, moraju se poštivati odredbe Zakona o zapaljivim tekućinama i plinovima  i propisa donesenih na temelju njega.</w:t>
      </w:r>
    </w:p>
    <w:p w14:paraId="0A4F90EC"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(6) Prilikom projektiranja i gradnje natkrivenih parkirnih mjesta i garaža s korisnom površinom većom od 15 m</w:t>
      </w:r>
      <w:r w:rsidRPr="0058344E">
        <w:rPr>
          <w:rFonts w:ascii="Arial" w:eastAsia="Times New Roman" w:hAnsi="Arial" w:cs="Arial"/>
          <w:sz w:val="20"/>
          <w:szCs w:val="20"/>
          <w:vertAlign w:val="superscript"/>
          <w:lang w:eastAsia="hr-HR"/>
        </w:rPr>
        <w:t>2</w:t>
      </w:r>
      <w:r w:rsidRPr="0058344E">
        <w:rPr>
          <w:rFonts w:ascii="Arial" w:eastAsia="Times New Roman" w:hAnsi="Arial" w:cs="Arial"/>
          <w:sz w:val="20"/>
          <w:szCs w:val="20"/>
          <w:lang w:eastAsia="hr-HR"/>
        </w:rPr>
        <w:t xml:space="preserve"> primjeniti austrijske smjernice za protupožarnu zaštitu u garažama,natkrivenim parkirnim mjestima i partkirnim etažama (Austrijski institut za građevinsku tehniku (OiB) – Smjernica 2.2.),.</w:t>
      </w:r>
    </w:p>
    <w:p w14:paraId="2977693B"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trike/>
          <w:sz w:val="20"/>
          <w:szCs w:val="20"/>
          <w:lang w:eastAsia="hr-HR"/>
        </w:rPr>
      </w:pPr>
      <w:r w:rsidRPr="0058344E">
        <w:rPr>
          <w:rFonts w:ascii="Arial" w:eastAsia="Times New Roman" w:hAnsi="Arial" w:cs="Arial"/>
          <w:sz w:val="20"/>
          <w:szCs w:val="20"/>
          <w:lang w:eastAsia="hr-HR"/>
        </w:rPr>
        <w:t>(7) Dosljedno se pridržavati važeće zakonske regulative i pravila tehničke prakse iz područja zaštite od požara i prijedloga tehničkih i organizacijskih mjera iz Procjene ugroženosti od požara Općine Jelenje.</w:t>
      </w:r>
    </w:p>
    <w:p w14:paraId="650CB873"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trike/>
          <w:sz w:val="20"/>
          <w:szCs w:val="20"/>
          <w:lang w:eastAsia="hr-HR"/>
        </w:rPr>
      </w:pPr>
      <w:r w:rsidRPr="0058344E">
        <w:rPr>
          <w:rFonts w:ascii="Arial" w:eastAsia="Times New Roman" w:hAnsi="Arial" w:cs="Arial"/>
          <w:sz w:val="20"/>
          <w:szCs w:val="20"/>
          <w:lang w:eastAsia="hr-HR"/>
        </w:rPr>
        <w:t>(8) Temeljem Pravilnika o obveznom sadržaju i opremanju projekata građevina potrebno je izraditi prikaz svih primjenjenih mjera zaštite od požara za složenije građevine (građevine skupine 2) koji minimalno mora sadržavati odredbe kao Elaborat zaštite od požara.“</w:t>
      </w:r>
    </w:p>
    <w:p w14:paraId="340D0093" w14:textId="77777777" w:rsidR="001E2C5C" w:rsidRPr="0058344E" w:rsidRDefault="001E2C5C"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p>
    <w:p w14:paraId="71DBD759"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22.</w:t>
      </w:r>
    </w:p>
    <w:p w14:paraId="19E16A45" w14:textId="77777777" w:rsidR="001E2C5C" w:rsidRPr="0058344E" w:rsidRDefault="00000000"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U članku 51. navod „čestici br. 2“ mijenja se u „čestici br. 3“.</w:t>
      </w:r>
    </w:p>
    <w:p w14:paraId="77B69322" w14:textId="77777777" w:rsidR="001E2C5C" w:rsidRPr="0058344E" w:rsidRDefault="001E2C5C" w:rsidP="001E2C5C">
      <w:pPr>
        <w:shd w:val="clear" w:color="auto" w:fill="FFFFFF"/>
        <w:suppressAutoHyphens w:val="0"/>
        <w:autoSpaceDN/>
        <w:spacing w:after="120"/>
        <w:jc w:val="both"/>
        <w:textAlignment w:val="auto"/>
        <w:rPr>
          <w:rFonts w:ascii="Arial" w:eastAsia="Times New Roman" w:hAnsi="Arial" w:cs="Arial"/>
          <w:sz w:val="20"/>
          <w:szCs w:val="20"/>
          <w:lang w:eastAsia="hr-HR"/>
        </w:rPr>
      </w:pPr>
    </w:p>
    <w:p w14:paraId="323776CA" w14:textId="77777777" w:rsidR="001E2C5C" w:rsidRPr="0058344E" w:rsidRDefault="00000000" w:rsidP="001E2C5C">
      <w:pPr>
        <w:suppressAutoHyphens w:val="0"/>
        <w:autoSpaceDN/>
        <w:spacing w:after="120"/>
        <w:textAlignment w:val="auto"/>
        <w:rPr>
          <w:rFonts w:ascii="Arial" w:eastAsia="Times New Roman" w:hAnsi="Arial" w:cs="Arial"/>
          <w:b/>
          <w:bCs/>
          <w:sz w:val="20"/>
          <w:szCs w:val="20"/>
          <w:lang w:eastAsia="hr-HR"/>
        </w:rPr>
      </w:pPr>
      <w:r w:rsidRPr="0058344E">
        <w:rPr>
          <w:rFonts w:ascii="Arial" w:eastAsia="Times New Roman" w:hAnsi="Arial" w:cs="Arial"/>
          <w:b/>
          <w:bCs/>
          <w:sz w:val="20"/>
          <w:szCs w:val="20"/>
          <w:lang w:eastAsia="hr-HR"/>
        </w:rPr>
        <w:t>III. ZAVRŠNE ODREDBE</w:t>
      </w:r>
    </w:p>
    <w:p w14:paraId="14D4EB8B" w14:textId="77777777" w:rsidR="001E2C5C" w:rsidRPr="0058344E" w:rsidRDefault="00000000" w:rsidP="001E2C5C">
      <w:pPr>
        <w:suppressAutoHyphens w:val="0"/>
        <w:autoSpaceDN/>
        <w:spacing w:after="120"/>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Članak 23.</w:t>
      </w:r>
    </w:p>
    <w:p w14:paraId="475CE3E6" w14:textId="77777777" w:rsidR="001E2C5C" w:rsidRPr="0058344E" w:rsidRDefault="00000000" w:rsidP="001E2C5C">
      <w:pPr>
        <w:numPr>
          <w:ilvl w:val="0"/>
          <w:numId w:val="10"/>
        </w:numPr>
        <w:suppressAutoHyphens w:val="0"/>
        <w:autoSpaceDN/>
        <w:spacing w:after="0" w:line="240" w:lineRule="auto"/>
        <w:contextualSpacing/>
        <w:jc w:val="both"/>
        <w:textAlignment w:val="auto"/>
        <w:rPr>
          <w:rFonts w:ascii="Arial" w:eastAsia="Times New Roman" w:hAnsi="Arial" w:cs="Arial"/>
          <w:sz w:val="20"/>
          <w:szCs w:val="20"/>
          <w:lang w:eastAsia="hr-HR"/>
        </w:rPr>
      </w:pPr>
      <w:r w:rsidRPr="0058344E">
        <w:rPr>
          <w:rFonts w:ascii="Arial" w:eastAsia="Times New Roman" w:hAnsi="Arial" w:cs="Arial"/>
          <w:sz w:val="20"/>
          <w:szCs w:val="20"/>
          <w:lang w:eastAsia="hr-HR"/>
        </w:rPr>
        <w:t>Plan je izrađen u četiri (4) izvornika ovjerenih pečatom Općinskog vijeća Općine Jelenje i potpisom predsjednika Općinskog vijeća Općine Jelenje.</w:t>
      </w:r>
    </w:p>
    <w:p w14:paraId="519FD56E" w14:textId="77777777" w:rsidR="001E2C5C" w:rsidRPr="0058344E" w:rsidRDefault="00000000" w:rsidP="001E2C5C">
      <w:pPr>
        <w:numPr>
          <w:ilvl w:val="0"/>
          <w:numId w:val="10"/>
        </w:numPr>
        <w:suppressAutoHyphens w:val="0"/>
        <w:autoSpaceDN/>
        <w:spacing w:after="120" w:line="240" w:lineRule="auto"/>
        <w:jc w:val="both"/>
        <w:textAlignment w:val="auto"/>
        <w:rPr>
          <w:rFonts w:ascii="Arial" w:hAnsi="Arial" w:cs="Arial"/>
          <w:sz w:val="20"/>
          <w:szCs w:val="20"/>
        </w:rPr>
      </w:pPr>
      <w:r w:rsidRPr="0058344E">
        <w:rPr>
          <w:rFonts w:ascii="Arial" w:hAnsi="Arial" w:cs="Arial"/>
          <w:sz w:val="20"/>
          <w:szCs w:val="20"/>
        </w:rPr>
        <w:t xml:space="preserve">Izvornici Planova se čuvaju u pismohrani Općine Jelenje, Upravnom odjelu za prostorno uređenje, graditeljstvo i zaštitu okoliša Primorsko- goranske županije i Javnoj ustanovi Zavodu za prostorno uređenje Primorsko-goranske županije. </w:t>
      </w:r>
    </w:p>
    <w:p w14:paraId="7BCBC5DB" w14:textId="77777777" w:rsidR="001E2C5C" w:rsidRPr="0058344E" w:rsidRDefault="00000000" w:rsidP="001E2C5C">
      <w:pPr>
        <w:numPr>
          <w:ilvl w:val="0"/>
          <w:numId w:val="10"/>
        </w:numPr>
        <w:suppressAutoHyphens w:val="0"/>
        <w:autoSpaceDN/>
        <w:spacing w:after="120" w:line="240" w:lineRule="auto"/>
        <w:jc w:val="both"/>
        <w:textAlignment w:val="auto"/>
        <w:rPr>
          <w:rFonts w:ascii="Arial" w:hAnsi="Arial" w:cs="Arial"/>
          <w:sz w:val="20"/>
          <w:szCs w:val="20"/>
        </w:rPr>
      </w:pPr>
      <w:r w:rsidRPr="0058344E">
        <w:rPr>
          <w:rFonts w:ascii="Arial" w:hAnsi="Arial" w:cs="Arial"/>
          <w:sz w:val="20"/>
          <w:szCs w:val="20"/>
        </w:rPr>
        <w:t>Ova Odluka stupa na snagu osmog dana od dana objave u »Službenim novinama Općine Jelenje“.</w:t>
      </w:r>
    </w:p>
    <w:p w14:paraId="53726E26" w14:textId="77777777" w:rsidR="001E2C5C" w:rsidRPr="0058344E" w:rsidRDefault="001E2C5C" w:rsidP="001E2C5C">
      <w:pPr>
        <w:suppressAutoHyphens w:val="0"/>
        <w:autoSpaceDN/>
        <w:spacing w:after="120"/>
        <w:jc w:val="both"/>
        <w:textAlignment w:val="auto"/>
        <w:rPr>
          <w:rFonts w:ascii="Arial" w:eastAsia="Times New Roman" w:hAnsi="Arial" w:cs="Arial"/>
          <w:i/>
          <w:iCs/>
          <w:sz w:val="20"/>
          <w:szCs w:val="20"/>
          <w:lang w:eastAsia="hr-HR"/>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3763"/>
      </w:tblGrid>
      <w:tr w:rsidR="007A7AC0" w14:paraId="2C167870" w14:textId="77777777" w:rsidTr="00412740">
        <w:tc>
          <w:tcPr>
            <w:tcW w:w="1023" w:type="dxa"/>
            <w:hideMark/>
          </w:tcPr>
          <w:p w14:paraId="588027E4" w14:textId="77777777" w:rsidR="001E2C5C" w:rsidRPr="004807FC" w:rsidRDefault="00000000" w:rsidP="00412740">
            <w:pPr>
              <w:jc w:val="both"/>
              <w:rPr>
                <w:rFonts w:ascii="Arial" w:eastAsia="Times New Roman" w:hAnsi="Arial" w:cs="Arial"/>
                <w:bCs/>
                <w:lang w:eastAsia="hr-HR"/>
              </w:rPr>
            </w:pPr>
            <w:r w:rsidRPr="004807FC">
              <w:rPr>
                <w:rFonts w:ascii="Arial" w:eastAsia="Times New Roman" w:hAnsi="Arial" w:cs="Arial"/>
                <w:bCs/>
                <w:lang w:eastAsia="hr-HR"/>
              </w:rPr>
              <w:t>KLASA:</w:t>
            </w:r>
          </w:p>
        </w:tc>
        <w:tc>
          <w:tcPr>
            <w:tcW w:w="3763" w:type="dxa"/>
            <w:hideMark/>
          </w:tcPr>
          <w:p w14:paraId="4787495E" w14:textId="77777777" w:rsidR="001E2C5C" w:rsidRPr="004807FC" w:rsidRDefault="00000000" w:rsidP="00412740">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Klasa"/>
                  <w:enabled/>
                  <w:calcOnExit w:val="0"/>
                  <w:textInput/>
                </w:ffData>
              </w:fldChar>
            </w:r>
            <w:bookmarkStart w:id="4" w:name="Klasa"/>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024-01/24-01/18</w:t>
            </w:r>
            <w:r w:rsidRPr="004807FC">
              <w:rPr>
                <w:rFonts w:ascii="Arial" w:hAnsi="Arial" w:cs="Arial"/>
              </w:rPr>
              <w:fldChar w:fldCharType="end"/>
            </w:r>
            <w:bookmarkEnd w:id="4"/>
          </w:p>
        </w:tc>
      </w:tr>
      <w:tr w:rsidR="007A7AC0" w14:paraId="1E4095F2" w14:textId="77777777" w:rsidTr="00412740">
        <w:tc>
          <w:tcPr>
            <w:tcW w:w="1023" w:type="dxa"/>
            <w:hideMark/>
          </w:tcPr>
          <w:p w14:paraId="751719A1" w14:textId="77777777" w:rsidR="001E2C5C" w:rsidRPr="004807FC" w:rsidRDefault="00000000" w:rsidP="00412740">
            <w:pPr>
              <w:jc w:val="both"/>
              <w:rPr>
                <w:rFonts w:ascii="Arial" w:eastAsia="Times New Roman" w:hAnsi="Arial" w:cs="Arial"/>
                <w:bCs/>
                <w:lang w:eastAsia="hr-HR"/>
              </w:rPr>
            </w:pPr>
            <w:r w:rsidRPr="004807FC">
              <w:rPr>
                <w:rFonts w:ascii="Arial" w:eastAsia="Times New Roman" w:hAnsi="Arial" w:cs="Arial"/>
                <w:bCs/>
                <w:lang w:eastAsia="hr-HR"/>
              </w:rPr>
              <w:t>URBROJ:</w:t>
            </w:r>
          </w:p>
        </w:tc>
        <w:tc>
          <w:tcPr>
            <w:tcW w:w="3763" w:type="dxa"/>
            <w:hideMark/>
          </w:tcPr>
          <w:p w14:paraId="123F377E" w14:textId="77777777" w:rsidR="001E2C5C" w:rsidRPr="004807FC" w:rsidRDefault="00000000" w:rsidP="00412740">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Urbroj"/>
                  <w:enabled/>
                  <w:calcOnExit w:val="0"/>
                  <w:textInput/>
                </w:ffData>
              </w:fldChar>
            </w:r>
            <w:bookmarkStart w:id="5" w:name="Urbroj"/>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2170-20-03-01/03-24-9</w:t>
            </w:r>
            <w:r w:rsidRPr="004807FC">
              <w:rPr>
                <w:rFonts w:ascii="Arial" w:hAnsi="Arial" w:cs="Arial"/>
              </w:rPr>
              <w:fldChar w:fldCharType="end"/>
            </w:r>
            <w:bookmarkEnd w:id="5"/>
          </w:p>
        </w:tc>
      </w:tr>
      <w:tr w:rsidR="007A7AC0" w14:paraId="3D89DC43" w14:textId="77777777" w:rsidTr="00412740">
        <w:tc>
          <w:tcPr>
            <w:tcW w:w="1023" w:type="dxa"/>
            <w:hideMark/>
          </w:tcPr>
          <w:p w14:paraId="2EC52F18" w14:textId="77777777" w:rsidR="001E2C5C" w:rsidRPr="004807FC" w:rsidRDefault="00000000" w:rsidP="00412740">
            <w:pPr>
              <w:jc w:val="both"/>
              <w:rPr>
                <w:rFonts w:ascii="Arial" w:eastAsia="Times New Roman" w:hAnsi="Arial" w:cs="Arial"/>
                <w:bCs/>
                <w:lang w:eastAsia="hr-HR"/>
              </w:rPr>
            </w:pPr>
            <w:r w:rsidRPr="004807FC">
              <w:rPr>
                <w:rFonts w:ascii="Arial" w:eastAsia="Times New Roman" w:hAnsi="Arial" w:cs="Arial"/>
                <w:bCs/>
                <w:lang w:eastAsia="hr-HR"/>
              </w:rPr>
              <w:t>Dražice,</w:t>
            </w:r>
          </w:p>
        </w:tc>
        <w:tc>
          <w:tcPr>
            <w:tcW w:w="3763" w:type="dxa"/>
            <w:hideMark/>
          </w:tcPr>
          <w:p w14:paraId="5DAC7ED0" w14:textId="77777777" w:rsidR="001E2C5C" w:rsidRPr="004807FC" w:rsidRDefault="00000000" w:rsidP="00412740">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Datum"/>
                  <w:enabled/>
                  <w:calcOnExit w:val="0"/>
                  <w:textInput/>
                </w:ffData>
              </w:fldChar>
            </w:r>
            <w:bookmarkStart w:id="6" w:name="Datum"/>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19. prosinca 2024.</w:t>
            </w:r>
            <w:r w:rsidRPr="004807FC">
              <w:rPr>
                <w:rFonts w:ascii="Arial" w:hAnsi="Arial" w:cs="Arial"/>
              </w:rPr>
              <w:fldChar w:fldCharType="end"/>
            </w:r>
            <w:bookmarkEnd w:id="6"/>
          </w:p>
        </w:tc>
      </w:tr>
    </w:tbl>
    <w:p w14:paraId="12EC5D26" w14:textId="77777777" w:rsidR="001E2C5C" w:rsidRDefault="001E2C5C" w:rsidP="001E2C5C">
      <w:pPr>
        <w:suppressAutoHyphens w:val="0"/>
        <w:autoSpaceDN/>
        <w:spacing w:after="120"/>
        <w:jc w:val="center"/>
        <w:textAlignment w:val="auto"/>
        <w:rPr>
          <w:rFonts w:ascii="Arial" w:eastAsia="Times New Roman" w:hAnsi="Arial" w:cs="Arial"/>
          <w:sz w:val="20"/>
          <w:szCs w:val="20"/>
          <w:lang w:eastAsia="hr-HR"/>
        </w:rPr>
      </w:pPr>
    </w:p>
    <w:p w14:paraId="6A6CD88D" w14:textId="77777777" w:rsidR="001E2C5C" w:rsidRDefault="001E2C5C" w:rsidP="001E2C5C">
      <w:pPr>
        <w:suppressAutoHyphens w:val="0"/>
        <w:autoSpaceDN/>
        <w:spacing w:after="120"/>
        <w:jc w:val="center"/>
        <w:textAlignment w:val="auto"/>
        <w:rPr>
          <w:rFonts w:ascii="Arial" w:eastAsia="Times New Roman" w:hAnsi="Arial" w:cs="Arial"/>
          <w:sz w:val="20"/>
          <w:szCs w:val="20"/>
          <w:lang w:eastAsia="hr-HR"/>
        </w:rPr>
      </w:pPr>
    </w:p>
    <w:p w14:paraId="2930B6CD" w14:textId="77777777" w:rsidR="001E2C5C" w:rsidRPr="001E2C5C" w:rsidRDefault="00000000" w:rsidP="001E2C5C">
      <w:pPr>
        <w:suppressAutoHyphens w:val="0"/>
        <w:autoSpaceDN/>
        <w:spacing w:after="120"/>
        <w:jc w:val="right"/>
        <w:textAlignment w:val="auto"/>
        <w:rPr>
          <w:rFonts w:ascii="Arial" w:eastAsia="Times New Roman" w:hAnsi="Arial" w:cs="Arial"/>
          <w:sz w:val="20"/>
          <w:szCs w:val="20"/>
          <w:lang w:eastAsia="hr-HR"/>
        </w:rPr>
      </w:pPr>
      <w:r w:rsidRPr="001E2C5C">
        <w:rPr>
          <w:rFonts w:ascii="Arial" w:eastAsia="Times New Roman" w:hAnsi="Arial" w:cs="Arial"/>
          <w:sz w:val="20"/>
          <w:szCs w:val="20"/>
          <w:lang w:eastAsia="hr-HR"/>
        </w:rPr>
        <w:t>PREDSJEDNICA OPĆINSKOG VIJEĆA</w:t>
      </w:r>
    </w:p>
    <w:p w14:paraId="511F1A1A" w14:textId="77777777" w:rsidR="001E2C5C" w:rsidRPr="001E2C5C" w:rsidRDefault="00000000" w:rsidP="001E2C5C">
      <w:pPr>
        <w:suppressAutoHyphens w:val="0"/>
        <w:autoSpaceDN/>
        <w:spacing w:after="120"/>
        <w:jc w:val="right"/>
        <w:textAlignment w:val="auto"/>
        <w:rPr>
          <w:rFonts w:ascii="Arial" w:eastAsia="Times New Roman" w:hAnsi="Arial" w:cs="Arial"/>
          <w:sz w:val="20"/>
          <w:szCs w:val="20"/>
          <w:lang w:eastAsia="hr-HR"/>
        </w:rPr>
      </w:pPr>
      <w:r w:rsidRPr="001E2C5C">
        <w:rPr>
          <w:rFonts w:ascii="Arial" w:eastAsia="Times New Roman" w:hAnsi="Arial" w:cs="Arial"/>
          <w:sz w:val="20"/>
          <w:szCs w:val="20"/>
          <w:lang w:eastAsia="hr-HR"/>
        </w:rPr>
        <w:t>OPĆINE JELENJE</w:t>
      </w:r>
    </w:p>
    <w:p w14:paraId="45AB28AE" w14:textId="5F0B5740" w:rsidR="001E2C5C" w:rsidRPr="001E2C5C" w:rsidRDefault="00000000" w:rsidP="001E2C5C">
      <w:pPr>
        <w:suppressAutoHyphens w:val="0"/>
        <w:autoSpaceDN/>
        <w:spacing w:after="120"/>
        <w:jc w:val="right"/>
        <w:textAlignment w:val="auto"/>
        <w:rPr>
          <w:rFonts w:ascii="Arial" w:eastAsia="Times New Roman" w:hAnsi="Arial" w:cs="Arial"/>
          <w:sz w:val="20"/>
          <w:szCs w:val="20"/>
          <w:lang w:eastAsia="hr-HR"/>
        </w:rPr>
      </w:pPr>
      <w:r w:rsidRPr="001E2C5C">
        <w:rPr>
          <w:rFonts w:ascii="Arial" w:eastAsia="Times New Roman" w:hAnsi="Arial" w:cs="Arial"/>
          <w:sz w:val="20"/>
          <w:szCs w:val="20"/>
          <w:lang w:eastAsia="hr-HR"/>
        </w:rPr>
        <w:br/>
        <w:t>Izabela Nemaz</w:t>
      </w:r>
    </w:p>
    <w:p w14:paraId="524477AC" w14:textId="77777777" w:rsidR="001E2C5C" w:rsidRPr="0058344E" w:rsidRDefault="001E2C5C" w:rsidP="001E2C5C">
      <w:pPr>
        <w:suppressAutoHyphens w:val="0"/>
        <w:autoSpaceDN/>
        <w:spacing w:after="120"/>
        <w:jc w:val="both"/>
        <w:textAlignment w:val="auto"/>
        <w:rPr>
          <w:rFonts w:ascii="Arial" w:hAnsi="Arial"/>
          <w:sz w:val="20"/>
          <w:szCs w:val="20"/>
        </w:rPr>
      </w:pPr>
    </w:p>
    <w:p w14:paraId="36A7945C" w14:textId="55F357E6" w:rsidR="00535989" w:rsidRPr="00B349D1" w:rsidRDefault="00535989" w:rsidP="00B349D1">
      <w:pPr>
        <w:spacing w:after="0"/>
        <w:jc w:val="both"/>
        <w:rPr>
          <w:rFonts w:ascii="Arial" w:eastAsia="Times New Roman" w:hAnsi="Arial" w:cs="Arial"/>
          <w:b/>
          <w:bCs/>
          <w:lang w:eastAsia="hr-HR"/>
        </w:rPr>
      </w:pPr>
    </w:p>
    <w:p w14:paraId="3A079127" w14:textId="12DCFC5E" w:rsidR="00B349D1" w:rsidRPr="004807FC" w:rsidRDefault="00B349D1" w:rsidP="00B349D1">
      <w:pPr>
        <w:spacing w:after="0"/>
        <w:rPr>
          <w:rFonts w:ascii="Arial" w:eastAsia="Times New Roman" w:hAnsi="Arial" w:cs="Arial"/>
          <w:lang w:eastAsia="hr-HR"/>
        </w:rPr>
      </w:pPr>
    </w:p>
    <w:p w14:paraId="475B7A9F" w14:textId="77777777" w:rsidR="00B349D1" w:rsidRPr="004807FC" w:rsidRDefault="00B349D1" w:rsidP="00B349D1">
      <w:pPr>
        <w:spacing w:after="0"/>
        <w:rPr>
          <w:rFonts w:ascii="Arial" w:eastAsia="Times New Roman" w:hAnsi="Arial" w:cs="Arial"/>
          <w:lang w:eastAsia="hr-HR"/>
        </w:rPr>
      </w:pPr>
    </w:p>
    <w:p w14:paraId="1B1308CA" w14:textId="77777777" w:rsidR="00496E95" w:rsidRDefault="00496E95" w:rsidP="00B349D1">
      <w:pPr>
        <w:spacing w:after="0"/>
        <w:rPr>
          <w:rFonts w:ascii="Arial" w:eastAsia="Times New Roman" w:hAnsi="Arial" w:cs="Arial"/>
          <w:lang w:eastAsia="hr-HR"/>
        </w:rPr>
      </w:pPr>
    </w:p>
    <w:sectPr w:rsidR="00496E95" w:rsidSect="00FA1E66">
      <w:pgSz w:w="11906" w:h="16838"/>
      <w:pgMar w:top="1134"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09A"/>
    <w:multiLevelType w:val="hybridMultilevel"/>
    <w:tmpl w:val="CFD811B6"/>
    <w:lvl w:ilvl="0" w:tplc="DE4811F2">
      <w:start w:val="1"/>
      <w:numFmt w:val="decimal"/>
      <w:lvlText w:val="(%1)"/>
      <w:lvlJc w:val="left"/>
      <w:pPr>
        <w:ind w:left="360" w:hanging="360"/>
      </w:pPr>
    </w:lvl>
    <w:lvl w:ilvl="1" w:tplc="C5DC311C">
      <w:start w:val="1"/>
      <w:numFmt w:val="lowerLetter"/>
      <w:lvlText w:val="%2."/>
      <w:lvlJc w:val="left"/>
      <w:pPr>
        <w:ind w:left="1080" w:hanging="360"/>
      </w:pPr>
    </w:lvl>
    <w:lvl w:ilvl="2" w:tplc="73F04A18">
      <w:start w:val="1"/>
      <w:numFmt w:val="lowerRoman"/>
      <w:lvlText w:val="%3."/>
      <w:lvlJc w:val="right"/>
      <w:pPr>
        <w:ind w:left="1800" w:hanging="180"/>
      </w:pPr>
    </w:lvl>
    <w:lvl w:ilvl="3" w:tplc="0EBC8D00">
      <w:start w:val="1"/>
      <w:numFmt w:val="decimal"/>
      <w:lvlText w:val="%4."/>
      <w:lvlJc w:val="left"/>
      <w:pPr>
        <w:ind w:left="2520" w:hanging="360"/>
      </w:pPr>
    </w:lvl>
    <w:lvl w:ilvl="4" w:tplc="DF127360">
      <w:start w:val="1"/>
      <w:numFmt w:val="lowerLetter"/>
      <w:lvlText w:val="%5."/>
      <w:lvlJc w:val="left"/>
      <w:pPr>
        <w:ind w:left="3240" w:hanging="360"/>
      </w:pPr>
    </w:lvl>
    <w:lvl w:ilvl="5" w:tplc="A0C2E264">
      <w:start w:val="1"/>
      <w:numFmt w:val="lowerRoman"/>
      <w:lvlText w:val="%6."/>
      <w:lvlJc w:val="right"/>
      <w:pPr>
        <w:ind w:left="3960" w:hanging="180"/>
      </w:pPr>
    </w:lvl>
    <w:lvl w:ilvl="6" w:tplc="92F664FC">
      <w:start w:val="1"/>
      <w:numFmt w:val="decimal"/>
      <w:lvlText w:val="%7."/>
      <w:lvlJc w:val="left"/>
      <w:pPr>
        <w:ind w:left="4680" w:hanging="360"/>
      </w:pPr>
    </w:lvl>
    <w:lvl w:ilvl="7" w:tplc="71986D84">
      <w:start w:val="1"/>
      <w:numFmt w:val="lowerLetter"/>
      <w:lvlText w:val="%8."/>
      <w:lvlJc w:val="left"/>
      <w:pPr>
        <w:ind w:left="5400" w:hanging="360"/>
      </w:pPr>
    </w:lvl>
    <w:lvl w:ilvl="8" w:tplc="E014E2A8">
      <w:start w:val="1"/>
      <w:numFmt w:val="lowerRoman"/>
      <w:lvlText w:val="%9."/>
      <w:lvlJc w:val="right"/>
      <w:pPr>
        <w:ind w:left="6120" w:hanging="180"/>
      </w:pPr>
    </w:lvl>
  </w:abstractNum>
  <w:abstractNum w:abstractNumId="1" w15:restartNumberingAfterBreak="0">
    <w:nsid w:val="22D211B4"/>
    <w:multiLevelType w:val="hybridMultilevel"/>
    <w:tmpl w:val="98EE57F6"/>
    <w:lvl w:ilvl="0" w:tplc="E1DE8B8E">
      <w:start w:val="1"/>
      <w:numFmt w:val="bullet"/>
      <w:lvlText w:val=""/>
      <w:lvlJc w:val="left"/>
      <w:pPr>
        <w:ind w:left="1068" w:hanging="360"/>
      </w:pPr>
      <w:rPr>
        <w:rFonts w:ascii="Symbol" w:hAnsi="Symbol" w:hint="default"/>
      </w:rPr>
    </w:lvl>
    <w:lvl w:ilvl="1" w:tplc="47BA1DF0">
      <w:start w:val="1"/>
      <w:numFmt w:val="bullet"/>
      <w:lvlText w:val="o"/>
      <w:lvlJc w:val="left"/>
      <w:pPr>
        <w:ind w:left="1788" w:hanging="360"/>
      </w:pPr>
      <w:rPr>
        <w:rFonts w:ascii="Courier New" w:hAnsi="Courier New" w:cs="Courier New" w:hint="default"/>
      </w:rPr>
    </w:lvl>
    <w:lvl w:ilvl="2" w:tplc="E0722136">
      <w:start w:val="1"/>
      <w:numFmt w:val="bullet"/>
      <w:lvlText w:val=""/>
      <w:lvlJc w:val="left"/>
      <w:pPr>
        <w:ind w:left="2508" w:hanging="360"/>
      </w:pPr>
      <w:rPr>
        <w:rFonts w:ascii="Wingdings" w:hAnsi="Wingdings" w:hint="default"/>
      </w:rPr>
    </w:lvl>
    <w:lvl w:ilvl="3" w:tplc="83D4E53E">
      <w:start w:val="1"/>
      <w:numFmt w:val="bullet"/>
      <w:lvlText w:val=""/>
      <w:lvlJc w:val="left"/>
      <w:pPr>
        <w:ind w:left="3228" w:hanging="360"/>
      </w:pPr>
      <w:rPr>
        <w:rFonts w:ascii="Symbol" w:hAnsi="Symbol" w:hint="default"/>
      </w:rPr>
    </w:lvl>
    <w:lvl w:ilvl="4" w:tplc="355A284E">
      <w:start w:val="1"/>
      <w:numFmt w:val="bullet"/>
      <w:lvlText w:val="o"/>
      <w:lvlJc w:val="left"/>
      <w:pPr>
        <w:ind w:left="3948" w:hanging="360"/>
      </w:pPr>
      <w:rPr>
        <w:rFonts w:ascii="Courier New" w:hAnsi="Courier New" w:cs="Courier New" w:hint="default"/>
      </w:rPr>
    </w:lvl>
    <w:lvl w:ilvl="5" w:tplc="7BDAE840">
      <w:start w:val="1"/>
      <w:numFmt w:val="bullet"/>
      <w:lvlText w:val=""/>
      <w:lvlJc w:val="left"/>
      <w:pPr>
        <w:ind w:left="4668" w:hanging="360"/>
      </w:pPr>
      <w:rPr>
        <w:rFonts w:ascii="Wingdings" w:hAnsi="Wingdings" w:hint="default"/>
      </w:rPr>
    </w:lvl>
    <w:lvl w:ilvl="6" w:tplc="602CE1D2">
      <w:start w:val="1"/>
      <w:numFmt w:val="bullet"/>
      <w:lvlText w:val=""/>
      <w:lvlJc w:val="left"/>
      <w:pPr>
        <w:ind w:left="5388" w:hanging="360"/>
      </w:pPr>
      <w:rPr>
        <w:rFonts w:ascii="Symbol" w:hAnsi="Symbol" w:hint="default"/>
      </w:rPr>
    </w:lvl>
    <w:lvl w:ilvl="7" w:tplc="C8C8479A">
      <w:start w:val="1"/>
      <w:numFmt w:val="bullet"/>
      <w:lvlText w:val="o"/>
      <w:lvlJc w:val="left"/>
      <w:pPr>
        <w:ind w:left="6108" w:hanging="360"/>
      </w:pPr>
      <w:rPr>
        <w:rFonts w:ascii="Courier New" w:hAnsi="Courier New" w:cs="Courier New" w:hint="default"/>
      </w:rPr>
    </w:lvl>
    <w:lvl w:ilvl="8" w:tplc="470E7720">
      <w:start w:val="1"/>
      <w:numFmt w:val="bullet"/>
      <w:lvlText w:val=""/>
      <w:lvlJc w:val="left"/>
      <w:pPr>
        <w:ind w:left="6828" w:hanging="360"/>
      </w:pPr>
      <w:rPr>
        <w:rFonts w:ascii="Wingdings" w:hAnsi="Wingdings" w:hint="default"/>
      </w:rPr>
    </w:lvl>
  </w:abstractNum>
  <w:abstractNum w:abstractNumId="2" w15:restartNumberingAfterBreak="0">
    <w:nsid w:val="28087D9B"/>
    <w:multiLevelType w:val="hybridMultilevel"/>
    <w:tmpl w:val="AA7A8126"/>
    <w:lvl w:ilvl="0" w:tplc="E084AF98">
      <w:start w:val="1"/>
      <w:numFmt w:val="lowerLetter"/>
      <w:lvlText w:val="%1)"/>
      <w:lvlJc w:val="left"/>
      <w:pPr>
        <w:ind w:left="720" w:hanging="360"/>
      </w:pPr>
    </w:lvl>
    <w:lvl w:ilvl="1" w:tplc="F96E7680">
      <w:start w:val="1"/>
      <w:numFmt w:val="lowerLetter"/>
      <w:lvlText w:val="%2."/>
      <w:lvlJc w:val="left"/>
      <w:pPr>
        <w:ind w:left="1440" w:hanging="360"/>
      </w:pPr>
    </w:lvl>
    <w:lvl w:ilvl="2" w:tplc="7ECE4B3A">
      <w:start w:val="1"/>
      <w:numFmt w:val="lowerRoman"/>
      <w:lvlText w:val="%3."/>
      <w:lvlJc w:val="right"/>
      <w:pPr>
        <w:ind w:left="2160" w:hanging="180"/>
      </w:pPr>
    </w:lvl>
    <w:lvl w:ilvl="3" w:tplc="51AA456C">
      <w:start w:val="1"/>
      <w:numFmt w:val="decimal"/>
      <w:lvlText w:val="%4."/>
      <w:lvlJc w:val="left"/>
      <w:pPr>
        <w:ind w:left="2880" w:hanging="360"/>
      </w:pPr>
    </w:lvl>
    <w:lvl w:ilvl="4" w:tplc="B658DE9C">
      <w:start w:val="1"/>
      <w:numFmt w:val="lowerLetter"/>
      <w:lvlText w:val="%5."/>
      <w:lvlJc w:val="left"/>
      <w:pPr>
        <w:ind w:left="3600" w:hanging="360"/>
      </w:pPr>
    </w:lvl>
    <w:lvl w:ilvl="5" w:tplc="8936829C">
      <w:start w:val="1"/>
      <w:numFmt w:val="lowerRoman"/>
      <w:lvlText w:val="%6."/>
      <w:lvlJc w:val="right"/>
      <w:pPr>
        <w:ind w:left="4320" w:hanging="180"/>
      </w:pPr>
    </w:lvl>
    <w:lvl w:ilvl="6" w:tplc="2D7083C6">
      <w:start w:val="1"/>
      <w:numFmt w:val="decimal"/>
      <w:lvlText w:val="%7."/>
      <w:lvlJc w:val="left"/>
      <w:pPr>
        <w:ind w:left="5040" w:hanging="360"/>
      </w:pPr>
    </w:lvl>
    <w:lvl w:ilvl="7" w:tplc="C3482ACA">
      <w:start w:val="1"/>
      <w:numFmt w:val="lowerLetter"/>
      <w:lvlText w:val="%8."/>
      <w:lvlJc w:val="left"/>
      <w:pPr>
        <w:ind w:left="5760" w:hanging="360"/>
      </w:pPr>
    </w:lvl>
    <w:lvl w:ilvl="8" w:tplc="0A247A48">
      <w:start w:val="1"/>
      <w:numFmt w:val="lowerRoman"/>
      <w:lvlText w:val="%9."/>
      <w:lvlJc w:val="right"/>
      <w:pPr>
        <w:ind w:left="6480" w:hanging="180"/>
      </w:pPr>
    </w:lvl>
  </w:abstractNum>
  <w:abstractNum w:abstractNumId="3" w15:restartNumberingAfterBreak="0">
    <w:nsid w:val="29FC72E3"/>
    <w:multiLevelType w:val="hybridMultilevel"/>
    <w:tmpl w:val="AFB412E6"/>
    <w:lvl w:ilvl="0" w:tplc="830E4484">
      <w:numFmt w:val="bullet"/>
      <w:lvlText w:val="-"/>
      <w:lvlJc w:val="left"/>
      <w:pPr>
        <w:ind w:left="720" w:hanging="360"/>
      </w:pPr>
      <w:rPr>
        <w:rFonts w:ascii="Times New Roman" w:eastAsia="Times New Roman" w:hAnsi="Times New Roman" w:cs="Times New Roman" w:hint="default"/>
      </w:rPr>
    </w:lvl>
    <w:lvl w:ilvl="1" w:tplc="C9900C24" w:tentative="1">
      <w:start w:val="1"/>
      <w:numFmt w:val="bullet"/>
      <w:lvlText w:val="o"/>
      <w:lvlJc w:val="left"/>
      <w:pPr>
        <w:ind w:left="1440" w:hanging="360"/>
      </w:pPr>
      <w:rPr>
        <w:rFonts w:ascii="Courier New" w:hAnsi="Courier New" w:cs="Courier New" w:hint="default"/>
      </w:rPr>
    </w:lvl>
    <w:lvl w:ilvl="2" w:tplc="0896A6C2" w:tentative="1">
      <w:start w:val="1"/>
      <w:numFmt w:val="bullet"/>
      <w:lvlText w:val=""/>
      <w:lvlJc w:val="left"/>
      <w:pPr>
        <w:ind w:left="2160" w:hanging="360"/>
      </w:pPr>
      <w:rPr>
        <w:rFonts w:ascii="Wingdings" w:hAnsi="Wingdings" w:hint="default"/>
      </w:rPr>
    </w:lvl>
    <w:lvl w:ilvl="3" w:tplc="E5546FAC" w:tentative="1">
      <w:start w:val="1"/>
      <w:numFmt w:val="bullet"/>
      <w:lvlText w:val=""/>
      <w:lvlJc w:val="left"/>
      <w:pPr>
        <w:ind w:left="2880" w:hanging="360"/>
      </w:pPr>
      <w:rPr>
        <w:rFonts w:ascii="Symbol" w:hAnsi="Symbol" w:hint="default"/>
      </w:rPr>
    </w:lvl>
    <w:lvl w:ilvl="4" w:tplc="9D66BC80" w:tentative="1">
      <w:start w:val="1"/>
      <w:numFmt w:val="bullet"/>
      <w:lvlText w:val="o"/>
      <w:lvlJc w:val="left"/>
      <w:pPr>
        <w:ind w:left="3600" w:hanging="360"/>
      </w:pPr>
      <w:rPr>
        <w:rFonts w:ascii="Courier New" w:hAnsi="Courier New" w:cs="Courier New" w:hint="default"/>
      </w:rPr>
    </w:lvl>
    <w:lvl w:ilvl="5" w:tplc="FEFE16E8" w:tentative="1">
      <w:start w:val="1"/>
      <w:numFmt w:val="bullet"/>
      <w:lvlText w:val=""/>
      <w:lvlJc w:val="left"/>
      <w:pPr>
        <w:ind w:left="4320" w:hanging="360"/>
      </w:pPr>
      <w:rPr>
        <w:rFonts w:ascii="Wingdings" w:hAnsi="Wingdings" w:hint="default"/>
      </w:rPr>
    </w:lvl>
    <w:lvl w:ilvl="6" w:tplc="00C877A2" w:tentative="1">
      <w:start w:val="1"/>
      <w:numFmt w:val="bullet"/>
      <w:lvlText w:val=""/>
      <w:lvlJc w:val="left"/>
      <w:pPr>
        <w:ind w:left="5040" w:hanging="360"/>
      </w:pPr>
      <w:rPr>
        <w:rFonts w:ascii="Symbol" w:hAnsi="Symbol" w:hint="default"/>
      </w:rPr>
    </w:lvl>
    <w:lvl w:ilvl="7" w:tplc="E07ED71E" w:tentative="1">
      <w:start w:val="1"/>
      <w:numFmt w:val="bullet"/>
      <w:lvlText w:val="o"/>
      <w:lvlJc w:val="left"/>
      <w:pPr>
        <w:ind w:left="5760" w:hanging="360"/>
      </w:pPr>
      <w:rPr>
        <w:rFonts w:ascii="Courier New" w:hAnsi="Courier New" w:cs="Courier New" w:hint="default"/>
      </w:rPr>
    </w:lvl>
    <w:lvl w:ilvl="8" w:tplc="23607696" w:tentative="1">
      <w:start w:val="1"/>
      <w:numFmt w:val="bullet"/>
      <w:lvlText w:val=""/>
      <w:lvlJc w:val="left"/>
      <w:pPr>
        <w:ind w:left="6480" w:hanging="360"/>
      </w:pPr>
      <w:rPr>
        <w:rFonts w:ascii="Wingdings" w:hAnsi="Wingdings" w:hint="default"/>
      </w:rPr>
    </w:lvl>
  </w:abstractNum>
  <w:abstractNum w:abstractNumId="4" w15:restartNumberingAfterBreak="0">
    <w:nsid w:val="2C3E0AB0"/>
    <w:multiLevelType w:val="hybridMultilevel"/>
    <w:tmpl w:val="4F1437F4"/>
    <w:lvl w:ilvl="0" w:tplc="BEF42DB0">
      <w:start w:val="1"/>
      <w:numFmt w:val="decimal"/>
      <w:lvlText w:val="(%1)"/>
      <w:lvlJc w:val="left"/>
      <w:pPr>
        <w:ind w:left="360" w:hanging="360"/>
      </w:pPr>
      <w:rPr>
        <w:rFonts w:ascii="Arial" w:hAnsi="Arial" w:cs="Times New Roman" w:hint="default"/>
        <w:b w:val="0"/>
        <w:i w:val="0"/>
        <w:sz w:val="20"/>
      </w:rPr>
    </w:lvl>
    <w:lvl w:ilvl="1" w:tplc="3A38DFE6">
      <w:start w:val="1"/>
      <w:numFmt w:val="lowerLetter"/>
      <w:lvlText w:val="%2."/>
      <w:lvlJc w:val="left"/>
      <w:pPr>
        <w:ind w:left="1080" w:hanging="360"/>
      </w:pPr>
    </w:lvl>
    <w:lvl w:ilvl="2" w:tplc="F9B685FC">
      <w:start w:val="1"/>
      <w:numFmt w:val="lowerRoman"/>
      <w:lvlText w:val="%3."/>
      <w:lvlJc w:val="right"/>
      <w:pPr>
        <w:ind w:left="1800" w:hanging="180"/>
      </w:pPr>
    </w:lvl>
    <w:lvl w:ilvl="3" w:tplc="9628269A">
      <w:start w:val="1"/>
      <w:numFmt w:val="decimal"/>
      <w:lvlText w:val="%4."/>
      <w:lvlJc w:val="left"/>
      <w:pPr>
        <w:ind w:left="2520" w:hanging="360"/>
      </w:pPr>
    </w:lvl>
    <w:lvl w:ilvl="4" w:tplc="524C9D78">
      <w:start w:val="1"/>
      <w:numFmt w:val="lowerLetter"/>
      <w:lvlText w:val="%5."/>
      <w:lvlJc w:val="left"/>
      <w:pPr>
        <w:ind w:left="3240" w:hanging="360"/>
      </w:pPr>
    </w:lvl>
    <w:lvl w:ilvl="5" w:tplc="B10492E8">
      <w:start w:val="1"/>
      <w:numFmt w:val="lowerRoman"/>
      <w:lvlText w:val="%6."/>
      <w:lvlJc w:val="right"/>
      <w:pPr>
        <w:ind w:left="3960" w:hanging="180"/>
      </w:pPr>
    </w:lvl>
    <w:lvl w:ilvl="6" w:tplc="3E06E292">
      <w:start w:val="1"/>
      <w:numFmt w:val="decimal"/>
      <w:lvlText w:val="%7."/>
      <w:lvlJc w:val="left"/>
      <w:pPr>
        <w:ind w:left="4680" w:hanging="360"/>
      </w:pPr>
    </w:lvl>
    <w:lvl w:ilvl="7" w:tplc="A5FC4266">
      <w:start w:val="1"/>
      <w:numFmt w:val="lowerLetter"/>
      <w:lvlText w:val="%8."/>
      <w:lvlJc w:val="left"/>
      <w:pPr>
        <w:ind w:left="5400" w:hanging="360"/>
      </w:pPr>
    </w:lvl>
    <w:lvl w:ilvl="8" w:tplc="D19E2FE4">
      <w:start w:val="1"/>
      <w:numFmt w:val="lowerRoman"/>
      <w:lvlText w:val="%9."/>
      <w:lvlJc w:val="right"/>
      <w:pPr>
        <w:ind w:left="6120" w:hanging="180"/>
      </w:pPr>
    </w:lvl>
  </w:abstractNum>
  <w:abstractNum w:abstractNumId="5" w15:restartNumberingAfterBreak="0">
    <w:nsid w:val="3236713D"/>
    <w:multiLevelType w:val="hybridMultilevel"/>
    <w:tmpl w:val="48F08CB6"/>
    <w:lvl w:ilvl="0" w:tplc="99ACE4BA">
      <w:start w:val="1"/>
      <w:numFmt w:val="bullet"/>
      <w:lvlText w:val=""/>
      <w:lvlJc w:val="left"/>
      <w:pPr>
        <w:ind w:left="720" w:hanging="360"/>
      </w:pPr>
      <w:rPr>
        <w:rFonts w:ascii="Symbol" w:hAnsi="Symbol" w:hint="default"/>
      </w:rPr>
    </w:lvl>
    <w:lvl w:ilvl="1" w:tplc="67D277F8">
      <w:start w:val="1"/>
      <w:numFmt w:val="bullet"/>
      <w:lvlText w:val=""/>
      <w:lvlJc w:val="left"/>
      <w:pPr>
        <w:ind w:left="708" w:hanging="360"/>
      </w:pPr>
      <w:rPr>
        <w:rFonts w:ascii="Symbol" w:hAnsi="Symbol" w:hint="default"/>
      </w:rPr>
    </w:lvl>
    <w:lvl w:ilvl="2" w:tplc="E52E9C4C">
      <w:start w:val="1"/>
      <w:numFmt w:val="bullet"/>
      <w:lvlText w:val=""/>
      <w:lvlJc w:val="left"/>
      <w:pPr>
        <w:ind w:left="2160" w:hanging="360"/>
      </w:pPr>
      <w:rPr>
        <w:rFonts w:ascii="Wingdings" w:hAnsi="Wingdings" w:hint="default"/>
      </w:rPr>
    </w:lvl>
    <w:lvl w:ilvl="3" w:tplc="A5BA5358">
      <w:start w:val="1"/>
      <w:numFmt w:val="bullet"/>
      <w:lvlText w:val=""/>
      <w:lvlJc w:val="left"/>
      <w:pPr>
        <w:ind w:left="2880" w:hanging="360"/>
      </w:pPr>
      <w:rPr>
        <w:rFonts w:ascii="Symbol" w:hAnsi="Symbol" w:hint="default"/>
      </w:rPr>
    </w:lvl>
    <w:lvl w:ilvl="4" w:tplc="BF5CD0E0">
      <w:start w:val="1"/>
      <w:numFmt w:val="bullet"/>
      <w:lvlText w:val="o"/>
      <w:lvlJc w:val="left"/>
      <w:pPr>
        <w:ind w:left="3600" w:hanging="360"/>
      </w:pPr>
      <w:rPr>
        <w:rFonts w:ascii="Courier New" w:hAnsi="Courier New" w:cs="Courier New" w:hint="default"/>
      </w:rPr>
    </w:lvl>
    <w:lvl w:ilvl="5" w:tplc="9C68C4DA">
      <w:start w:val="1"/>
      <w:numFmt w:val="bullet"/>
      <w:lvlText w:val=""/>
      <w:lvlJc w:val="left"/>
      <w:pPr>
        <w:ind w:left="4320" w:hanging="360"/>
      </w:pPr>
      <w:rPr>
        <w:rFonts w:ascii="Wingdings" w:hAnsi="Wingdings" w:hint="default"/>
      </w:rPr>
    </w:lvl>
    <w:lvl w:ilvl="6" w:tplc="6F6A8E7E">
      <w:start w:val="1"/>
      <w:numFmt w:val="bullet"/>
      <w:lvlText w:val=""/>
      <w:lvlJc w:val="left"/>
      <w:pPr>
        <w:ind w:left="5040" w:hanging="360"/>
      </w:pPr>
      <w:rPr>
        <w:rFonts w:ascii="Symbol" w:hAnsi="Symbol" w:hint="default"/>
      </w:rPr>
    </w:lvl>
    <w:lvl w:ilvl="7" w:tplc="F872D5E8">
      <w:start w:val="1"/>
      <w:numFmt w:val="bullet"/>
      <w:lvlText w:val="o"/>
      <w:lvlJc w:val="left"/>
      <w:pPr>
        <w:ind w:left="5760" w:hanging="360"/>
      </w:pPr>
      <w:rPr>
        <w:rFonts w:ascii="Courier New" w:hAnsi="Courier New" w:cs="Courier New" w:hint="default"/>
      </w:rPr>
    </w:lvl>
    <w:lvl w:ilvl="8" w:tplc="DB0C0BA2">
      <w:start w:val="1"/>
      <w:numFmt w:val="bullet"/>
      <w:lvlText w:val=""/>
      <w:lvlJc w:val="left"/>
      <w:pPr>
        <w:ind w:left="6480" w:hanging="360"/>
      </w:pPr>
      <w:rPr>
        <w:rFonts w:ascii="Wingdings" w:hAnsi="Wingdings" w:hint="default"/>
      </w:rPr>
    </w:lvl>
  </w:abstractNum>
  <w:abstractNum w:abstractNumId="6" w15:restartNumberingAfterBreak="0">
    <w:nsid w:val="40C57468"/>
    <w:multiLevelType w:val="hybridMultilevel"/>
    <w:tmpl w:val="D2AEF6D0"/>
    <w:lvl w:ilvl="0" w:tplc="73BEC366">
      <w:numFmt w:val="bullet"/>
      <w:lvlText w:val="-"/>
      <w:lvlJc w:val="left"/>
      <w:pPr>
        <w:ind w:left="1380" w:hanging="360"/>
      </w:pPr>
      <w:rPr>
        <w:rFonts w:ascii="Times New Roman" w:eastAsia="Times New Roman" w:hAnsi="Times New Roman" w:cs="Times New Roman" w:hint="default"/>
      </w:rPr>
    </w:lvl>
    <w:lvl w:ilvl="1" w:tplc="C8C25762" w:tentative="1">
      <w:start w:val="1"/>
      <w:numFmt w:val="bullet"/>
      <w:lvlText w:val="o"/>
      <w:lvlJc w:val="left"/>
      <w:pPr>
        <w:ind w:left="2100" w:hanging="360"/>
      </w:pPr>
      <w:rPr>
        <w:rFonts w:ascii="Courier New" w:hAnsi="Courier New" w:cs="Courier New" w:hint="default"/>
      </w:rPr>
    </w:lvl>
    <w:lvl w:ilvl="2" w:tplc="C7A6D5F8" w:tentative="1">
      <w:start w:val="1"/>
      <w:numFmt w:val="bullet"/>
      <w:lvlText w:val=""/>
      <w:lvlJc w:val="left"/>
      <w:pPr>
        <w:ind w:left="2820" w:hanging="360"/>
      </w:pPr>
      <w:rPr>
        <w:rFonts w:ascii="Wingdings" w:hAnsi="Wingdings" w:hint="default"/>
      </w:rPr>
    </w:lvl>
    <w:lvl w:ilvl="3" w:tplc="1F58BDC4" w:tentative="1">
      <w:start w:val="1"/>
      <w:numFmt w:val="bullet"/>
      <w:lvlText w:val=""/>
      <w:lvlJc w:val="left"/>
      <w:pPr>
        <w:ind w:left="3540" w:hanging="360"/>
      </w:pPr>
      <w:rPr>
        <w:rFonts w:ascii="Symbol" w:hAnsi="Symbol" w:hint="default"/>
      </w:rPr>
    </w:lvl>
    <w:lvl w:ilvl="4" w:tplc="857EBD3E" w:tentative="1">
      <w:start w:val="1"/>
      <w:numFmt w:val="bullet"/>
      <w:lvlText w:val="o"/>
      <w:lvlJc w:val="left"/>
      <w:pPr>
        <w:ind w:left="4260" w:hanging="360"/>
      </w:pPr>
      <w:rPr>
        <w:rFonts w:ascii="Courier New" w:hAnsi="Courier New" w:cs="Courier New" w:hint="default"/>
      </w:rPr>
    </w:lvl>
    <w:lvl w:ilvl="5" w:tplc="8EEEDB18" w:tentative="1">
      <w:start w:val="1"/>
      <w:numFmt w:val="bullet"/>
      <w:lvlText w:val=""/>
      <w:lvlJc w:val="left"/>
      <w:pPr>
        <w:ind w:left="4980" w:hanging="360"/>
      </w:pPr>
      <w:rPr>
        <w:rFonts w:ascii="Wingdings" w:hAnsi="Wingdings" w:hint="default"/>
      </w:rPr>
    </w:lvl>
    <w:lvl w:ilvl="6" w:tplc="AA261FE6" w:tentative="1">
      <w:start w:val="1"/>
      <w:numFmt w:val="bullet"/>
      <w:lvlText w:val=""/>
      <w:lvlJc w:val="left"/>
      <w:pPr>
        <w:ind w:left="5700" w:hanging="360"/>
      </w:pPr>
      <w:rPr>
        <w:rFonts w:ascii="Symbol" w:hAnsi="Symbol" w:hint="default"/>
      </w:rPr>
    </w:lvl>
    <w:lvl w:ilvl="7" w:tplc="0C3832B4" w:tentative="1">
      <w:start w:val="1"/>
      <w:numFmt w:val="bullet"/>
      <w:lvlText w:val="o"/>
      <w:lvlJc w:val="left"/>
      <w:pPr>
        <w:ind w:left="6420" w:hanging="360"/>
      </w:pPr>
      <w:rPr>
        <w:rFonts w:ascii="Courier New" w:hAnsi="Courier New" w:cs="Courier New" w:hint="default"/>
      </w:rPr>
    </w:lvl>
    <w:lvl w:ilvl="8" w:tplc="ABA2085C" w:tentative="1">
      <w:start w:val="1"/>
      <w:numFmt w:val="bullet"/>
      <w:lvlText w:val=""/>
      <w:lvlJc w:val="left"/>
      <w:pPr>
        <w:ind w:left="7140" w:hanging="360"/>
      </w:pPr>
      <w:rPr>
        <w:rFonts w:ascii="Wingdings" w:hAnsi="Wingdings" w:hint="default"/>
      </w:rPr>
    </w:lvl>
  </w:abstractNum>
  <w:abstractNum w:abstractNumId="7" w15:restartNumberingAfterBreak="0">
    <w:nsid w:val="41807A67"/>
    <w:multiLevelType w:val="hybridMultilevel"/>
    <w:tmpl w:val="BEFC7D68"/>
    <w:lvl w:ilvl="0" w:tplc="ABD827A2">
      <w:start w:val="1"/>
      <w:numFmt w:val="decimal"/>
      <w:lvlText w:val="(%1)"/>
      <w:lvlJc w:val="left"/>
      <w:pPr>
        <w:ind w:left="360" w:hanging="360"/>
      </w:pPr>
    </w:lvl>
    <w:lvl w:ilvl="1" w:tplc="B742EBEC">
      <w:start w:val="1"/>
      <w:numFmt w:val="lowerLetter"/>
      <w:lvlText w:val="%2."/>
      <w:lvlJc w:val="left"/>
      <w:pPr>
        <w:ind w:left="1080" w:hanging="360"/>
      </w:pPr>
    </w:lvl>
    <w:lvl w:ilvl="2" w:tplc="5748F67E">
      <w:start w:val="1"/>
      <w:numFmt w:val="lowerRoman"/>
      <w:lvlText w:val="%3."/>
      <w:lvlJc w:val="right"/>
      <w:pPr>
        <w:ind w:left="1800" w:hanging="180"/>
      </w:pPr>
    </w:lvl>
    <w:lvl w:ilvl="3" w:tplc="C7849DAA">
      <w:start w:val="1"/>
      <w:numFmt w:val="decimal"/>
      <w:lvlText w:val="%4."/>
      <w:lvlJc w:val="left"/>
      <w:pPr>
        <w:ind w:left="2520" w:hanging="360"/>
      </w:pPr>
    </w:lvl>
    <w:lvl w:ilvl="4" w:tplc="13B0CCD8">
      <w:start w:val="1"/>
      <w:numFmt w:val="lowerLetter"/>
      <w:lvlText w:val="%5."/>
      <w:lvlJc w:val="left"/>
      <w:pPr>
        <w:ind w:left="3240" w:hanging="360"/>
      </w:pPr>
    </w:lvl>
    <w:lvl w:ilvl="5" w:tplc="FEE41E84">
      <w:start w:val="1"/>
      <w:numFmt w:val="lowerRoman"/>
      <w:lvlText w:val="%6."/>
      <w:lvlJc w:val="right"/>
      <w:pPr>
        <w:ind w:left="3960" w:hanging="180"/>
      </w:pPr>
    </w:lvl>
    <w:lvl w:ilvl="6" w:tplc="F2FC2DD4">
      <w:start w:val="1"/>
      <w:numFmt w:val="decimal"/>
      <w:lvlText w:val="%7."/>
      <w:lvlJc w:val="left"/>
      <w:pPr>
        <w:ind w:left="4680" w:hanging="360"/>
      </w:pPr>
    </w:lvl>
    <w:lvl w:ilvl="7" w:tplc="7F9E4E2C">
      <w:start w:val="1"/>
      <w:numFmt w:val="lowerLetter"/>
      <w:lvlText w:val="%8."/>
      <w:lvlJc w:val="left"/>
      <w:pPr>
        <w:ind w:left="5400" w:hanging="360"/>
      </w:pPr>
    </w:lvl>
    <w:lvl w:ilvl="8" w:tplc="7CF68F46">
      <w:start w:val="1"/>
      <w:numFmt w:val="lowerRoman"/>
      <w:lvlText w:val="%9."/>
      <w:lvlJc w:val="right"/>
      <w:pPr>
        <w:ind w:left="6120" w:hanging="180"/>
      </w:pPr>
    </w:lvl>
  </w:abstractNum>
  <w:abstractNum w:abstractNumId="8" w15:restartNumberingAfterBreak="0">
    <w:nsid w:val="6AA87BA0"/>
    <w:multiLevelType w:val="hybridMultilevel"/>
    <w:tmpl w:val="DAD0039C"/>
    <w:lvl w:ilvl="0" w:tplc="CF045B22">
      <w:start w:val="1"/>
      <w:numFmt w:val="decimal"/>
      <w:lvlText w:val="(%1)"/>
      <w:lvlJc w:val="left"/>
      <w:pPr>
        <w:ind w:left="360" w:hanging="360"/>
      </w:pPr>
    </w:lvl>
    <w:lvl w:ilvl="1" w:tplc="B088F398">
      <w:start w:val="1"/>
      <w:numFmt w:val="lowerLetter"/>
      <w:lvlText w:val="%2."/>
      <w:lvlJc w:val="left"/>
      <w:pPr>
        <w:ind w:left="1080" w:hanging="360"/>
      </w:pPr>
    </w:lvl>
    <w:lvl w:ilvl="2" w:tplc="BCEC5342">
      <w:start w:val="1"/>
      <w:numFmt w:val="lowerRoman"/>
      <w:lvlText w:val="%3."/>
      <w:lvlJc w:val="right"/>
      <w:pPr>
        <w:ind w:left="1800" w:hanging="180"/>
      </w:pPr>
    </w:lvl>
    <w:lvl w:ilvl="3" w:tplc="9D427DF0">
      <w:start w:val="1"/>
      <w:numFmt w:val="decimal"/>
      <w:lvlText w:val="%4."/>
      <w:lvlJc w:val="left"/>
      <w:pPr>
        <w:ind w:left="2520" w:hanging="360"/>
      </w:pPr>
    </w:lvl>
    <w:lvl w:ilvl="4" w:tplc="CA1400A4">
      <w:start w:val="1"/>
      <w:numFmt w:val="lowerLetter"/>
      <w:lvlText w:val="%5."/>
      <w:lvlJc w:val="left"/>
      <w:pPr>
        <w:ind w:left="3240" w:hanging="360"/>
      </w:pPr>
    </w:lvl>
    <w:lvl w:ilvl="5" w:tplc="EFC84C14">
      <w:start w:val="1"/>
      <w:numFmt w:val="lowerRoman"/>
      <w:lvlText w:val="%6."/>
      <w:lvlJc w:val="right"/>
      <w:pPr>
        <w:ind w:left="3960" w:hanging="180"/>
      </w:pPr>
    </w:lvl>
    <w:lvl w:ilvl="6" w:tplc="1566462A">
      <w:start w:val="1"/>
      <w:numFmt w:val="decimal"/>
      <w:lvlText w:val="%7."/>
      <w:lvlJc w:val="left"/>
      <w:pPr>
        <w:ind w:left="4680" w:hanging="360"/>
      </w:pPr>
    </w:lvl>
    <w:lvl w:ilvl="7" w:tplc="3F308224">
      <w:start w:val="1"/>
      <w:numFmt w:val="lowerLetter"/>
      <w:lvlText w:val="%8."/>
      <w:lvlJc w:val="left"/>
      <w:pPr>
        <w:ind w:left="5400" w:hanging="360"/>
      </w:pPr>
    </w:lvl>
    <w:lvl w:ilvl="8" w:tplc="2CC84642">
      <w:start w:val="1"/>
      <w:numFmt w:val="lowerRoman"/>
      <w:lvlText w:val="%9."/>
      <w:lvlJc w:val="right"/>
      <w:pPr>
        <w:ind w:left="6120" w:hanging="180"/>
      </w:pPr>
    </w:lvl>
  </w:abstractNum>
  <w:abstractNum w:abstractNumId="9" w15:restartNumberingAfterBreak="0">
    <w:nsid w:val="7F6763B9"/>
    <w:multiLevelType w:val="hybridMultilevel"/>
    <w:tmpl w:val="5CBADDD6"/>
    <w:lvl w:ilvl="0" w:tplc="10946A3E">
      <w:start w:val="1"/>
      <w:numFmt w:val="decimal"/>
      <w:lvlText w:val="(%1)"/>
      <w:lvlJc w:val="left"/>
      <w:pPr>
        <w:ind w:left="360" w:hanging="360"/>
      </w:pPr>
    </w:lvl>
    <w:lvl w:ilvl="1" w:tplc="30EE9520">
      <w:start w:val="1"/>
      <w:numFmt w:val="lowerLetter"/>
      <w:lvlText w:val="%2."/>
      <w:lvlJc w:val="left"/>
      <w:pPr>
        <w:ind w:left="1080" w:hanging="360"/>
      </w:pPr>
    </w:lvl>
    <w:lvl w:ilvl="2" w:tplc="6D3CFB10">
      <w:start w:val="1"/>
      <w:numFmt w:val="lowerRoman"/>
      <w:lvlText w:val="%3."/>
      <w:lvlJc w:val="right"/>
      <w:pPr>
        <w:ind w:left="1800" w:hanging="180"/>
      </w:pPr>
    </w:lvl>
    <w:lvl w:ilvl="3" w:tplc="34EE16C6">
      <w:start w:val="1"/>
      <w:numFmt w:val="decimal"/>
      <w:lvlText w:val="%4."/>
      <w:lvlJc w:val="left"/>
      <w:pPr>
        <w:ind w:left="2520" w:hanging="360"/>
      </w:pPr>
    </w:lvl>
    <w:lvl w:ilvl="4" w:tplc="FD544016">
      <w:start w:val="1"/>
      <w:numFmt w:val="lowerLetter"/>
      <w:lvlText w:val="%5."/>
      <w:lvlJc w:val="left"/>
      <w:pPr>
        <w:ind w:left="3240" w:hanging="360"/>
      </w:pPr>
    </w:lvl>
    <w:lvl w:ilvl="5" w:tplc="1996E0BE">
      <w:start w:val="1"/>
      <w:numFmt w:val="lowerRoman"/>
      <w:lvlText w:val="%6."/>
      <w:lvlJc w:val="right"/>
      <w:pPr>
        <w:ind w:left="3960" w:hanging="180"/>
      </w:pPr>
    </w:lvl>
    <w:lvl w:ilvl="6" w:tplc="75327716">
      <w:start w:val="1"/>
      <w:numFmt w:val="decimal"/>
      <w:lvlText w:val="%7."/>
      <w:lvlJc w:val="left"/>
      <w:pPr>
        <w:ind w:left="4680" w:hanging="360"/>
      </w:pPr>
    </w:lvl>
    <w:lvl w:ilvl="7" w:tplc="E3BAEB46">
      <w:start w:val="1"/>
      <w:numFmt w:val="lowerLetter"/>
      <w:lvlText w:val="%8."/>
      <w:lvlJc w:val="left"/>
      <w:pPr>
        <w:ind w:left="5400" w:hanging="360"/>
      </w:pPr>
    </w:lvl>
    <w:lvl w:ilvl="8" w:tplc="64125F48">
      <w:start w:val="1"/>
      <w:numFmt w:val="lowerRoman"/>
      <w:lvlText w:val="%9."/>
      <w:lvlJc w:val="right"/>
      <w:pPr>
        <w:ind w:left="6120" w:hanging="180"/>
      </w:pPr>
    </w:lvl>
  </w:abstractNum>
  <w:num w:numId="1" w16cid:durableId="483667265">
    <w:abstractNumId w:val="3"/>
  </w:num>
  <w:num w:numId="2" w16cid:durableId="1948584443">
    <w:abstractNumId w:val="6"/>
  </w:num>
  <w:num w:numId="3" w16cid:durableId="1836069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6743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8126515">
    <w:abstractNumId w:val="1"/>
  </w:num>
  <w:num w:numId="6" w16cid:durableId="1683315513">
    <w:abstractNumId w:val="5"/>
  </w:num>
  <w:num w:numId="7" w16cid:durableId="20447903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92849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31146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84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A9"/>
    <w:rsid w:val="000858F6"/>
    <w:rsid w:val="000A77E6"/>
    <w:rsid w:val="000D2A78"/>
    <w:rsid w:val="00145F1D"/>
    <w:rsid w:val="001E2C5C"/>
    <w:rsid w:val="002555C1"/>
    <w:rsid w:val="00266706"/>
    <w:rsid w:val="002A3DFF"/>
    <w:rsid w:val="003316D9"/>
    <w:rsid w:val="00333996"/>
    <w:rsid w:val="00341AF9"/>
    <w:rsid w:val="0038657E"/>
    <w:rsid w:val="003D5827"/>
    <w:rsid w:val="003F2E3A"/>
    <w:rsid w:val="00412740"/>
    <w:rsid w:val="00464030"/>
    <w:rsid w:val="004807FC"/>
    <w:rsid w:val="00496E95"/>
    <w:rsid w:val="004A683B"/>
    <w:rsid w:val="00532B20"/>
    <w:rsid w:val="00535989"/>
    <w:rsid w:val="0058344E"/>
    <w:rsid w:val="005A324D"/>
    <w:rsid w:val="00666163"/>
    <w:rsid w:val="006837E4"/>
    <w:rsid w:val="0074334F"/>
    <w:rsid w:val="00760CD3"/>
    <w:rsid w:val="007A7AC0"/>
    <w:rsid w:val="008674C8"/>
    <w:rsid w:val="008765B7"/>
    <w:rsid w:val="008C7BB1"/>
    <w:rsid w:val="008D74A9"/>
    <w:rsid w:val="00926781"/>
    <w:rsid w:val="00952991"/>
    <w:rsid w:val="00AD49B3"/>
    <w:rsid w:val="00B349D1"/>
    <w:rsid w:val="00B634DA"/>
    <w:rsid w:val="00B727D3"/>
    <w:rsid w:val="00B87D2F"/>
    <w:rsid w:val="00BE3359"/>
    <w:rsid w:val="00BF5729"/>
    <w:rsid w:val="00C37878"/>
    <w:rsid w:val="00D2181B"/>
    <w:rsid w:val="00D66B2F"/>
    <w:rsid w:val="00D9622C"/>
    <w:rsid w:val="00E2769D"/>
    <w:rsid w:val="00FA1E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8BD7"/>
  <w15:docId w15:val="{41381F37-B676-4544-A6DB-38D7319E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535989"/>
    <w:pPr>
      <w:suppressAutoHyphens/>
      <w:autoSpaceDN w:val="0"/>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D74A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74A9"/>
    <w:rPr>
      <w:rFonts w:ascii="Tahoma" w:eastAsia="Calibri" w:hAnsi="Tahoma" w:cs="Tahoma"/>
      <w:sz w:val="16"/>
      <w:szCs w:val="16"/>
    </w:rPr>
  </w:style>
  <w:style w:type="paragraph" w:styleId="Odlomakpopisa">
    <w:name w:val="List Paragraph"/>
    <w:basedOn w:val="Normal"/>
    <w:uiPriority w:val="34"/>
    <w:qFormat/>
    <w:rsid w:val="006837E4"/>
    <w:pPr>
      <w:ind w:left="720"/>
      <w:contextualSpacing/>
    </w:pPr>
  </w:style>
  <w:style w:type="paragraph" w:styleId="Zaglavlje">
    <w:name w:val="header"/>
    <w:basedOn w:val="Normal"/>
    <w:link w:val="ZaglavljeChar"/>
    <w:uiPriority w:val="99"/>
    <w:unhideWhenUsed/>
    <w:rsid w:val="003F2E3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2E3A"/>
    <w:rPr>
      <w:rFonts w:ascii="Calibri" w:eastAsia="Calibri" w:hAnsi="Calibri" w:cs="Times New Roman"/>
    </w:rPr>
  </w:style>
  <w:style w:type="paragraph" w:styleId="Podnoje">
    <w:name w:val="footer"/>
    <w:basedOn w:val="Normal"/>
    <w:link w:val="PodnojeChar"/>
    <w:uiPriority w:val="99"/>
    <w:unhideWhenUsed/>
    <w:rsid w:val="003F2E3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2E3A"/>
    <w:rPr>
      <w:rFonts w:ascii="Calibri" w:eastAsia="Calibri" w:hAnsi="Calibri" w:cs="Times New Roman"/>
    </w:rPr>
  </w:style>
  <w:style w:type="table" w:styleId="Reetkatablice">
    <w:name w:val="Table Grid"/>
    <w:basedOn w:val="Obinatablica"/>
    <w:uiPriority w:val="59"/>
    <w:rsid w:val="0025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E2C5C"/>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2045</Words>
  <Characters>11661</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Gortan</dc:creator>
  <cp:lastModifiedBy>Martina Perhat</cp:lastModifiedBy>
  <cp:revision>2</cp:revision>
  <cp:lastPrinted>2022-12-12T07:50:00Z</cp:lastPrinted>
  <dcterms:created xsi:type="dcterms:W3CDTF">2024-12-19T17:24:00Z</dcterms:created>
  <dcterms:modified xsi:type="dcterms:W3CDTF">2024-12-19T17:24:00Z</dcterms:modified>
</cp:coreProperties>
</file>