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3359" w14:textId="77777777" w:rsidR="00A54CC5" w:rsidRPr="00EB2CE4" w:rsidRDefault="00A54CC5" w:rsidP="00A54CC5">
      <w:pPr>
        <w:suppressAutoHyphens w:val="0"/>
        <w:autoSpaceDN/>
        <w:spacing w:before="120"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Na temelju odredbi članka 86. stavak 3. Zakona o prostornom uređenju („Narodne novine“, broj 153/13, 65/17, 114/18, 39/19, 98/19, 67/23) te članka </w:t>
      </w:r>
      <w:r w:rsidRPr="00EB2CE4">
        <w:rPr>
          <w:rFonts w:ascii="Arial" w:eastAsia="Times New Roman" w:hAnsi="Arial" w:cs="Arial"/>
          <w:color w:val="000000"/>
          <w:lang w:eastAsia="hr-HR"/>
        </w:rPr>
        <w:t xml:space="preserve">33. stavka 1. točka 19. Statuta Općine Jelenje („Službene novine Općine Jelenje“, broj 59/23), Općinsko vijeće Općine Jelenje, na 17. sjednici održanoj 21. prosinca </w:t>
      </w:r>
      <w:r w:rsidRPr="00EB2CE4">
        <w:rPr>
          <w:rFonts w:ascii="Arial" w:eastAsia="Times New Roman" w:hAnsi="Arial" w:cs="Arial"/>
          <w:lang w:eastAsia="hr-HR"/>
        </w:rPr>
        <w:t xml:space="preserve">2023. godine, donijelo je </w:t>
      </w:r>
    </w:p>
    <w:p w14:paraId="5DADAB7B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6A9878D4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76605379" w14:textId="77777777" w:rsidR="00A54CC5" w:rsidRPr="00EB2CE4" w:rsidRDefault="00A54CC5" w:rsidP="00A54CC5">
      <w:pPr>
        <w:suppressAutoHyphens w:val="0"/>
        <w:autoSpaceDN/>
        <w:spacing w:after="0" w:line="23" w:lineRule="atLeast"/>
        <w:jc w:val="center"/>
        <w:textAlignment w:val="auto"/>
        <w:rPr>
          <w:rFonts w:ascii="Arial" w:eastAsia="Times New Roman" w:hAnsi="Arial" w:cs="Arial"/>
          <w:b/>
          <w:bCs/>
          <w:lang w:eastAsia="hr-HR"/>
        </w:rPr>
      </w:pPr>
      <w:r w:rsidRPr="00EB2CE4">
        <w:rPr>
          <w:rFonts w:ascii="Arial" w:eastAsia="Times New Roman" w:hAnsi="Arial" w:cs="Arial"/>
          <w:b/>
          <w:bCs/>
          <w:lang w:eastAsia="hr-HR"/>
        </w:rPr>
        <w:t xml:space="preserve">ODLUKU O IZRADI </w:t>
      </w:r>
    </w:p>
    <w:p w14:paraId="686F4FD3" w14:textId="77777777" w:rsidR="00A54CC5" w:rsidRPr="00EB2CE4" w:rsidRDefault="00A54CC5" w:rsidP="00A54CC5">
      <w:pPr>
        <w:suppressAutoHyphens w:val="0"/>
        <w:autoSpaceDN/>
        <w:spacing w:after="0" w:line="23" w:lineRule="atLeast"/>
        <w:jc w:val="center"/>
        <w:textAlignment w:val="auto"/>
        <w:rPr>
          <w:rFonts w:ascii="Arial" w:eastAsia="Times New Roman" w:hAnsi="Arial" w:cs="Arial"/>
          <w:b/>
          <w:bCs/>
          <w:lang w:eastAsia="hr-HR"/>
        </w:rPr>
      </w:pPr>
      <w:r w:rsidRPr="00EB2CE4">
        <w:rPr>
          <w:rFonts w:ascii="Arial" w:eastAsia="Times New Roman" w:hAnsi="Arial" w:cs="Arial"/>
          <w:b/>
          <w:bCs/>
          <w:lang w:eastAsia="hr-HR"/>
        </w:rPr>
        <w:t>II. IZMJENA I DOPUNA DETALJNOG PLANA UREĐENJA ZONE „JELENSKI VRH“</w:t>
      </w:r>
    </w:p>
    <w:p w14:paraId="1156500F" w14:textId="77777777" w:rsidR="00A54CC5" w:rsidRPr="00EB2CE4" w:rsidRDefault="00A54CC5" w:rsidP="00A54CC5">
      <w:pPr>
        <w:suppressAutoHyphens w:val="0"/>
        <w:autoSpaceDN/>
        <w:spacing w:after="0" w:line="23" w:lineRule="atLeast"/>
        <w:jc w:val="center"/>
        <w:textAlignment w:val="auto"/>
        <w:rPr>
          <w:rFonts w:ascii="Arial" w:eastAsia="Times New Roman" w:hAnsi="Arial" w:cs="Arial"/>
          <w:b/>
          <w:bCs/>
          <w:lang w:eastAsia="hr-HR"/>
        </w:rPr>
      </w:pPr>
      <w:r w:rsidRPr="00EB2CE4">
        <w:rPr>
          <w:rFonts w:ascii="Arial" w:eastAsia="Times New Roman" w:hAnsi="Arial" w:cs="Arial"/>
          <w:b/>
          <w:bCs/>
          <w:lang w:eastAsia="hr-HR"/>
        </w:rPr>
        <w:t>(„Službene novine Primorsko-goranske županije“, broj 07/04, 17/05)</w:t>
      </w:r>
    </w:p>
    <w:p w14:paraId="374A1356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2FD49373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09296804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UVODNE ODREDBE</w:t>
      </w:r>
    </w:p>
    <w:p w14:paraId="14880EA3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1.</w:t>
      </w:r>
    </w:p>
    <w:p w14:paraId="42A64AFF" w14:textId="77777777" w:rsidR="00A54CC5" w:rsidRPr="00EB2CE4" w:rsidRDefault="00A54CC5" w:rsidP="00A54CC5">
      <w:pPr>
        <w:numPr>
          <w:ilvl w:val="0"/>
          <w:numId w:val="3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Donosi se Odluka o izradi II. Izmjena i dopuna Detaljnog plana uređenja zone „Jelenski vrh“ („Službene novine Primorsko-goranske županije“, broj 07/04, 17/05), u daljnjem tekstu: Plan.</w:t>
      </w:r>
    </w:p>
    <w:p w14:paraId="0097F2EE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604F4337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5BD27C02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PRAVNA OSNOVA ZA IZRADU I DONOŠENJE PLANA</w:t>
      </w:r>
    </w:p>
    <w:p w14:paraId="34EC34AA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2.</w:t>
      </w:r>
    </w:p>
    <w:p w14:paraId="64AD32B9" w14:textId="77777777" w:rsidR="00A54CC5" w:rsidRPr="00EB2CE4" w:rsidRDefault="00A54CC5" w:rsidP="00A54CC5">
      <w:pPr>
        <w:numPr>
          <w:ilvl w:val="0"/>
          <w:numId w:val="2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Pravna osnova za izradu Plana:</w:t>
      </w:r>
    </w:p>
    <w:p w14:paraId="637FE2A9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Zakon o prostornom uređenju („Narodne novine“, broj 153/13, 65/17, 114/18, 39/19, 98/19, 67/23)</w:t>
      </w:r>
    </w:p>
    <w:p w14:paraId="3C27461C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Prostorni plan uređenja Općine Jelenje („Službene novine Primorsko-goranske županije“, broj 40/07, 15/11, 37/12-ispravak, 38/14 i „Službene novine Općine Jelenje“, broj 20/19 – pročišćeni tekst, 58/23).</w:t>
      </w:r>
    </w:p>
    <w:p w14:paraId="49B97C69" w14:textId="77777777" w:rsidR="00A54CC5" w:rsidRPr="00EB2CE4" w:rsidRDefault="00A54CC5" w:rsidP="00A54CC5">
      <w:pPr>
        <w:numPr>
          <w:ilvl w:val="0"/>
          <w:numId w:val="2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Nositelj izrade Plana je Jedinstveni upravni odjel Općine Jelenje, a odgovorna osoba za praćenje izrade plana je Pročelnica odjela.</w:t>
      </w:r>
    </w:p>
    <w:p w14:paraId="6BE6929F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0793CCBC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4C21FC39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RAZLOZI DONOŠENJA PLANA</w:t>
      </w:r>
    </w:p>
    <w:p w14:paraId="4ED5EBD3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3.</w:t>
      </w:r>
    </w:p>
    <w:p w14:paraId="7FC4E4AD" w14:textId="77777777" w:rsidR="00A54CC5" w:rsidRPr="00EB2CE4" w:rsidRDefault="00A54CC5" w:rsidP="00A54CC5">
      <w:pPr>
        <w:suppressAutoHyphens w:val="0"/>
        <w:autoSpaceDN/>
        <w:spacing w:after="0" w:line="23" w:lineRule="atLeast"/>
        <w:ind w:left="36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Razlozi za izmjenu i dopunu Plana su: </w:t>
      </w:r>
    </w:p>
    <w:p w14:paraId="3F85B7AF" w14:textId="77777777" w:rsidR="00A54CC5" w:rsidRPr="00EB2CE4" w:rsidRDefault="00A54CC5" w:rsidP="00A54CC5">
      <w:pPr>
        <w:numPr>
          <w:ilvl w:val="0"/>
          <w:numId w:val="4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usklađenje Plana sa zakonskom regulativom,</w:t>
      </w:r>
    </w:p>
    <w:p w14:paraId="07E491B7" w14:textId="77777777" w:rsidR="00A54CC5" w:rsidRPr="00EB2CE4" w:rsidRDefault="00A54CC5" w:rsidP="00A54CC5">
      <w:pPr>
        <w:numPr>
          <w:ilvl w:val="0"/>
          <w:numId w:val="4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usklađenje Plana sa stvarnim stanjem i mogućnosti obuhvata,</w:t>
      </w:r>
    </w:p>
    <w:p w14:paraId="66B6C47D" w14:textId="77777777" w:rsidR="00A54CC5" w:rsidRPr="00EB2CE4" w:rsidRDefault="00A54CC5" w:rsidP="00A54CC5">
      <w:pPr>
        <w:numPr>
          <w:ilvl w:val="0"/>
          <w:numId w:val="4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preispitivanje prometnog rješenja.</w:t>
      </w:r>
    </w:p>
    <w:p w14:paraId="0C9CD34B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77629C97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1D1E3D7A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OBUHVAT PLANA</w:t>
      </w:r>
    </w:p>
    <w:p w14:paraId="2C292519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4.</w:t>
      </w:r>
    </w:p>
    <w:p w14:paraId="4180F744" w14:textId="77777777" w:rsidR="00A54CC5" w:rsidRPr="00EB2CE4" w:rsidRDefault="00A54CC5" w:rsidP="00A54CC5">
      <w:pPr>
        <w:suppressAutoHyphens w:val="0"/>
        <w:autoSpaceDN/>
        <w:spacing w:after="0" w:line="23" w:lineRule="atLeast"/>
        <w:ind w:left="36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Obuhvat Plana utvrđen je člankom 148. i kartografskim prikazom 3d Područja primjene posebnih mjera uređenja i zaštite Prostornog plana uređenja Općine Jelenje. </w:t>
      </w:r>
    </w:p>
    <w:p w14:paraId="0B9AB49D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490F9465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75BCCAB8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SAŽETA OCJENA STANJA U OBUHVATU PLANA</w:t>
      </w:r>
    </w:p>
    <w:p w14:paraId="66B9E17D" w14:textId="77777777" w:rsidR="00A54CC5" w:rsidRPr="00EB2CE4" w:rsidRDefault="00A54CC5" w:rsidP="00A54CC5">
      <w:pPr>
        <w:suppressAutoHyphens w:val="0"/>
        <w:autoSpaceDN/>
        <w:spacing w:after="0" w:line="60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5.</w:t>
      </w:r>
    </w:p>
    <w:p w14:paraId="040C60F0" w14:textId="77777777" w:rsidR="00A54CC5" w:rsidRPr="00EB2CE4" w:rsidRDefault="00A54CC5" w:rsidP="00A54CC5">
      <w:pPr>
        <w:numPr>
          <w:ilvl w:val="0"/>
          <w:numId w:val="9"/>
        </w:numPr>
        <w:suppressAutoHyphens w:val="0"/>
        <w:autoSpaceDN/>
        <w:spacing w:after="0" w:line="60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Trenutna situacija na terenu je nemogućnost izgradnje unutar obuhvata Plana zbog neadekvatnog prometnog rješenja. Ulaz u planirani obuhvat, a prema predloženom prometnom rješenju, zbog terenskih i imovinsko-pravnih odnosa, nije moguće realizirati.</w:t>
      </w:r>
    </w:p>
    <w:p w14:paraId="69EF9992" w14:textId="77777777" w:rsidR="00A54CC5" w:rsidRPr="00EB2CE4" w:rsidRDefault="00A54CC5" w:rsidP="00A54CC5">
      <w:pPr>
        <w:numPr>
          <w:ilvl w:val="0"/>
          <w:numId w:val="9"/>
        </w:numPr>
        <w:suppressAutoHyphens w:val="0"/>
        <w:autoSpaceDN/>
        <w:spacing w:after="0" w:line="60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Izgradnja predviđena osnovnim Planom ne zadovoljava današnje potrebe korisnika prostora unutar obuhvata Plana.</w:t>
      </w:r>
    </w:p>
    <w:p w14:paraId="27E373B2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5BDA3E97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CILJEVI I PROGRAMSKA POLAZIŠTA PLANA</w:t>
      </w:r>
    </w:p>
    <w:p w14:paraId="5EA01945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6.</w:t>
      </w:r>
    </w:p>
    <w:p w14:paraId="3EF653EB" w14:textId="77777777" w:rsidR="00A54CC5" w:rsidRPr="00EB2CE4" w:rsidRDefault="00A54CC5" w:rsidP="00A54CC5">
      <w:pPr>
        <w:suppressAutoHyphens w:val="0"/>
        <w:autoSpaceDN/>
        <w:spacing w:after="0" w:line="23" w:lineRule="atLeast"/>
        <w:ind w:left="360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Izmjena Plana se radi sa ciljem:</w:t>
      </w:r>
    </w:p>
    <w:p w14:paraId="0AFE2EC6" w14:textId="77777777" w:rsidR="00A54CC5" w:rsidRPr="00EB2CE4" w:rsidRDefault="00A54CC5" w:rsidP="00A54CC5">
      <w:pPr>
        <w:numPr>
          <w:ilvl w:val="0"/>
          <w:numId w:val="1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lastRenderedPageBreak/>
        <w:t>usklađenja sa zakonskom regulativom:</w:t>
      </w:r>
    </w:p>
    <w:p w14:paraId="54551195" w14:textId="77777777" w:rsidR="00A54CC5" w:rsidRPr="00EB2CE4" w:rsidRDefault="00A54CC5" w:rsidP="00A54CC5">
      <w:pPr>
        <w:numPr>
          <w:ilvl w:val="1"/>
          <w:numId w:val="1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osnovni Plan izrađen je 2004.g. prema tadašnjim zakonskim propisima. Tadašnja zakonska regulativa - Zakona o prostornom uređenju (»Narodne novine«, br. 30/94, 68/98, 61/00, 32/02, 100/04) u 2007. g. stavljena je van snage. Plan nije urađen u skladu sa (u to vrijeme važećim) Pravilnikom o sadržaju, mjerilima kartografskih prikaza, obveznim prostornim pokazateljima i standardu eleborata prostornih planova („Narodne novine„ br. 106/98, 39/04, 45/04 - ispravak, 163/04)</w:t>
      </w:r>
    </w:p>
    <w:p w14:paraId="5E906F0C" w14:textId="77777777" w:rsidR="00A54CC5" w:rsidRPr="00EB2CE4" w:rsidRDefault="00A54CC5" w:rsidP="00A54CC5">
      <w:pPr>
        <w:numPr>
          <w:ilvl w:val="0"/>
          <w:numId w:val="10"/>
        </w:num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omogućavanja realizacije planskog obuhvata sagledavajući stvarne terenske mogućnosti.</w:t>
      </w:r>
    </w:p>
    <w:p w14:paraId="66010B1B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5113EC4A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POPIS SEKTORSKIH STRATEGIJA, PLANOVA, STUDIJA I DRUGIH DOKUMENATA PROPISANIH POSEBNIM ZAKONIMA KOJIMA, ODNOSNO U SKLADU S KOJIMA SE UTVRĐUJU ZAHTJEVI ZA IZRADU PLANA</w:t>
      </w:r>
    </w:p>
    <w:p w14:paraId="045CB8CA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7.</w:t>
      </w:r>
    </w:p>
    <w:p w14:paraId="7429D20E" w14:textId="77777777" w:rsidR="00A54CC5" w:rsidRPr="00EB2CE4" w:rsidRDefault="00A54CC5" w:rsidP="00A54CC5">
      <w:pPr>
        <w:numPr>
          <w:ilvl w:val="0"/>
          <w:numId w:val="5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U izradi Plana koristit će se sva raspoloživa dokumentacija koju iz svog djelokruga osiguravaju tijela i osobe određene posebnim propisima.</w:t>
      </w:r>
    </w:p>
    <w:p w14:paraId="036C5787" w14:textId="77777777" w:rsidR="00A54CC5" w:rsidRPr="00EB2CE4" w:rsidRDefault="00A54CC5" w:rsidP="00A54CC5">
      <w:pPr>
        <w:numPr>
          <w:ilvl w:val="0"/>
          <w:numId w:val="5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Za izradu Plana koristit će se podloge u skladu sa odredbama Pravilnika o sadržaju, mjerilima kartografskog prikaza, obveznim prostornim pokazateljima i standardu elaborata prostornih planova (»Narodne novine« broj 106/ 98, 39/04, 45/04 - ispravak i 163/04, 9/11).</w:t>
      </w:r>
    </w:p>
    <w:p w14:paraId="6E669402" w14:textId="77777777" w:rsidR="00A54CC5" w:rsidRPr="00EB2CE4" w:rsidRDefault="00A54CC5" w:rsidP="00A54CC5">
      <w:pPr>
        <w:numPr>
          <w:ilvl w:val="0"/>
          <w:numId w:val="5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Za izradu Plana potrebna je izrade nove geodetske podloge – topografsko-katastarske u službenom HTRS koordinatsnom sustavu.</w:t>
      </w:r>
    </w:p>
    <w:p w14:paraId="7048F2E1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399AA025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7BFE6F66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NAČIN PRIBAVLJANJA STRUČNIH RJEŠENJA</w:t>
      </w:r>
    </w:p>
    <w:p w14:paraId="6B049297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8.</w:t>
      </w:r>
    </w:p>
    <w:p w14:paraId="2978927C" w14:textId="77777777" w:rsidR="00A54CC5" w:rsidRPr="00EB2CE4" w:rsidRDefault="00A54CC5" w:rsidP="00A54CC5">
      <w:pPr>
        <w:suppressAutoHyphens w:val="0"/>
        <w:autoSpaceDN/>
        <w:spacing w:after="0" w:line="23" w:lineRule="atLeast"/>
        <w:ind w:left="36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Stručna rješenja za izradu Plana izrađuje stručni izrađivač Plana ovlašten za obavljanje stručnih poslova prostornog uređenja.</w:t>
      </w:r>
    </w:p>
    <w:p w14:paraId="11985A9E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1CD92263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5108F247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POPIS JAVNOPRAVNIH TIJELA ODREĐENIH POSEBNIM PROPISIMA KOJA DAJU ZAHTJEVE ZA IZRADU II. IZMJENA I DOPUNA PLANA TE DRUGIH SUDIONIKA KORISNIKA PROSTORA KOJI TREBAJU SUDJELOVATI U IZRADI</w:t>
      </w:r>
    </w:p>
    <w:p w14:paraId="5F435E1D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9.</w:t>
      </w:r>
    </w:p>
    <w:p w14:paraId="367E73F3" w14:textId="77777777" w:rsidR="00A54CC5" w:rsidRPr="00EB2CE4" w:rsidRDefault="00A54CC5" w:rsidP="00A54CC5">
      <w:pPr>
        <w:numPr>
          <w:ilvl w:val="0"/>
          <w:numId w:val="8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Utvrđuje se popis javnopravnih tijela određenih posebnim propisima koji u roku od 15 dana trebaju dati zahtjeve za izradu Plana iz područja svog djelokruga rada:</w:t>
      </w:r>
    </w:p>
    <w:p w14:paraId="2C32FCF5" w14:textId="77777777" w:rsidR="00A54CC5" w:rsidRPr="00EB2CE4" w:rsidRDefault="00A54CC5" w:rsidP="00A54CC5">
      <w:pPr>
        <w:numPr>
          <w:ilvl w:val="0"/>
          <w:numId w:val="6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Ministarstvo kulture i medija, Uprava za zaštitu kulturne baštine, Konzervatorski odjel u Rijeci, Užarska 26, 51000 Rijeka</w:t>
      </w:r>
    </w:p>
    <w:p w14:paraId="3B1F0803" w14:textId="77777777" w:rsidR="00A54CC5" w:rsidRPr="00EB2CE4" w:rsidRDefault="00A54CC5" w:rsidP="00A54CC5">
      <w:pPr>
        <w:numPr>
          <w:ilvl w:val="0"/>
          <w:numId w:val="6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Ministarstvo unutarnjih poslova, Policijska uprava Primorsko-goranska, Sektor zaštite od požara i civilne zaštite, Trg žrtava fašizma 3, 51000 Rijeka</w:t>
      </w:r>
    </w:p>
    <w:p w14:paraId="30834018" w14:textId="77777777" w:rsidR="00A54CC5" w:rsidRPr="00EB2CE4" w:rsidRDefault="00A54CC5" w:rsidP="00A54CC5">
      <w:pPr>
        <w:numPr>
          <w:ilvl w:val="0"/>
          <w:numId w:val="6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Ministarstvo unutarnjih poslova, Ravnateljstvo civilne zaštite, Područni ured civilne zaštite Rijeka, Riva 10, 51000 Rijeka</w:t>
      </w:r>
    </w:p>
    <w:p w14:paraId="363EACDD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Hrvatske šume d.o.o. Uprava šuma Podružnica Delnice, Supilova 32, Delnice </w:t>
      </w:r>
    </w:p>
    <w:p w14:paraId="1D7A7374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Hrvatske vode, Vodnogospodarski odjel za slivove sjevernog Jadrana, Đure Šporera 3, 51000 Rijeka</w:t>
      </w:r>
    </w:p>
    <w:p w14:paraId="7DABE275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HEP operator distribucijskog sustava d.o.o., DP Elektroprimorje Rijeka, Viktora Cara Emina 2, 51000 Rijeka </w:t>
      </w:r>
    </w:p>
    <w:p w14:paraId="461BA0FC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Hrvatska regulatorna agencija za mrežne djelatnosti, Ulica Roberta Frangeša Mihanovića 9, 10110 Zagreb </w:t>
      </w:r>
    </w:p>
    <w:p w14:paraId="2CFBAE67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Županijska uprava za ceste Primorsko-goranske županije, Nikole Tesle 9/X. 51000 Rijeka</w:t>
      </w:r>
    </w:p>
    <w:p w14:paraId="4E5E6A80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Javna ustanova, Zavod za prostorno uređenje Primorsko – goranske županije, Splitska 2/II, 51000 Rijeka,</w:t>
      </w:r>
    </w:p>
    <w:p w14:paraId="17289C79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Primorsko-goranska županija, Upravni odjel za prostorno uređenje, graditeljstvo i zaštitu okoliša, Riva 10, Rijeka</w:t>
      </w:r>
    </w:p>
    <w:p w14:paraId="0C079DFC" w14:textId="77777777" w:rsidR="00A54CC5" w:rsidRPr="00EB2CE4" w:rsidRDefault="00A54CC5" w:rsidP="00A54CC5">
      <w:pPr>
        <w:numPr>
          <w:ilvl w:val="0"/>
          <w:numId w:val="7"/>
        </w:num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lastRenderedPageBreak/>
        <w:t>KD Vodovod i kanalizacija d.o.o Rijeka, Dolac 14, 51000 Rijeka.</w:t>
      </w:r>
    </w:p>
    <w:p w14:paraId="1B447FBA" w14:textId="77777777" w:rsidR="00A54CC5" w:rsidRPr="00EB2CE4" w:rsidRDefault="00A54CC5" w:rsidP="00A54CC5">
      <w:pPr>
        <w:suppressAutoHyphens w:val="0"/>
        <w:autoSpaceDN/>
        <w:spacing w:after="0" w:line="23" w:lineRule="atLeast"/>
        <w:ind w:left="72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2DE4B85F" w14:textId="77777777" w:rsidR="00A54CC5" w:rsidRPr="00EB2CE4" w:rsidRDefault="00A54CC5" w:rsidP="00A54CC5">
      <w:pPr>
        <w:numPr>
          <w:ilvl w:val="0"/>
          <w:numId w:val="8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Ukoliko navedena javnopravna tijela ne dostave svoje zahtjeve u navedenom roku, smatrat će se da ih nemaju.</w:t>
      </w:r>
    </w:p>
    <w:p w14:paraId="3A81D806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22492AE9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6BFFE01E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PLANIRANI ROK ZA IZRADU PLANA, ODNOSNO NJEGOVIH POJEDINIH FAZA I ROK ZA PRIPREMU ZAHTJEVA ZA IZRADU PLANA</w:t>
      </w:r>
    </w:p>
    <w:p w14:paraId="5245D6EF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10.</w:t>
      </w:r>
    </w:p>
    <w:p w14:paraId="5C53685D" w14:textId="77777777" w:rsidR="00A54CC5" w:rsidRPr="00EB2CE4" w:rsidRDefault="00A54CC5" w:rsidP="00A54CC5">
      <w:pPr>
        <w:suppressAutoHyphens w:val="0"/>
        <w:autoSpaceDN/>
        <w:spacing w:after="0" w:line="23" w:lineRule="atLeast"/>
        <w:ind w:left="360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Rok za izradu Plana po fazama:</w:t>
      </w:r>
    </w:p>
    <w:p w14:paraId="06D793F3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dostava prethodnih zahtjeva (podaci, planske smjernice i propisani dokumenti) za izradu Plana: 15 dana od dana zaprimanja Odluke s pozivom na dostavu zahtjeva;</w:t>
      </w:r>
    </w:p>
    <w:p w14:paraId="175394CA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hAnsi="Arial" w:cs="Arial"/>
        </w:rPr>
      </w:pPr>
      <w:r w:rsidRPr="00EB2CE4">
        <w:rPr>
          <w:rFonts w:ascii="Arial" w:hAnsi="Arial" w:cs="Arial"/>
        </w:rPr>
        <w:t>izrada Nacrta prijedloga Plana u roku od 60 dana od dana dostave mišljenja i smjernica nadležnih tijela;</w:t>
      </w:r>
    </w:p>
    <w:p w14:paraId="7C7FD61B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hAnsi="Arial" w:cs="Arial"/>
        </w:rPr>
        <w:t>izrada Prijedloga Plana za potrebe Javne rasprave u roku od 10 dana, po usvojenom Nacrtu prijedloga Plana</w:t>
      </w:r>
      <w:r w:rsidRPr="00EB2CE4">
        <w:rPr>
          <w:rFonts w:ascii="Arial" w:eastAsia="Times New Roman" w:hAnsi="Arial" w:cs="Arial"/>
          <w:lang w:eastAsia="hr-HR"/>
        </w:rPr>
        <w:t>;</w:t>
      </w:r>
    </w:p>
    <w:p w14:paraId="4F45CA03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javni uvid i javna rasprava o Prijedlogu Plana u trajanju od 15 dana</w:t>
      </w:r>
    </w:p>
    <w:p w14:paraId="4363A6D6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rok za davanje pisanih mišljenja, prijedloga i primjedbi je do završetka javnog uvida;</w:t>
      </w:r>
    </w:p>
    <w:p w14:paraId="61044019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hAnsi="Arial" w:cs="Arial"/>
        </w:rPr>
      </w:pPr>
      <w:r w:rsidRPr="00EB2CE4">
        <w:rPr>
          <w:rFonts w:ascii="Arial" w:hAnsi="Arial" w:cs="Arial"/>
        </w:rPr>
        <w:t>izrada Izvješća o javnoj raspravi u roku od 15 dana po zaključenju iste;</w:t>
      </w:r>
    </w:p>
    <w:p w14:paraId="7B1BEF8C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hAnsi="Arial" w:cs="Arial"/>
        </w:rPr>
        <w:t>izrada Nacrta konačnog prijedloga Plana u roku od 10 dana od dana dostave prihvaćenog Izvješća o javnoj raspravi</w:t>
      </w:r>
      <w:r w:rsidRPr="00EB2CE4">
        <w:rPr>
          <w:rFonts w:ascii="Arial" w:eastAsia="Times New Roman" w:hAnsi="Arial" w:cs="Arial"/>
          <w:lang w:eastAsia="hr-HR"/>
        </w:rPr>
        <w:t>;</w:t>
      </w:r>
    </w:p>
    <w:p w14:paraId="79C1C059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utvrđivanje Konačnog Prijedloga Plana - 10 dana po dostavi Nacrta konačnog prijedloga Plana;</w:t>
      </w:r>
    </w:p>
    <w:p w14:paraId="18FD0527" w14:textId="77777777" w:rsidR="00A54CC5" w:rsidRPr="00EB2CE4" w:rsidRDefault="00A54CC5" w:rsidP="00A54CC5">
      <w:pPr>
        <w:numPr>
          <w:ilvl w:val="0"/>
          <w:numId w:val="1"/>
        </w:numPr>
        <w:suppressAutoHyphens w:val="0"/>
        <w:autoSpaceDN/>
        <w:spacing w:after="0" w:line="23" w:lineRule="atLeast"/>
        <w:contextualSpacing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donošenje Plana – ovisi o sjednici Općinskog vijeća.</w:t>
      </w:r>
    </w:p>
    <w:p w14:paraId="3DBB7585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5B984CAD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7CC26F1F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IZVOR FINANCIRANJA IZRADE PLANA</w:t>
      </w:r>
    </w:p>
    <w:p w14:paraId="4A2DF624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11.</w:t>
      </w:r>
    </w:p>
    <w:p w14:paraId="6048A2E9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Izrada Plana financirat će se iz proračuna Općine Jelenje.</w:t>
      </w:r>
    </w:p>
    <w:p w14:paraId="5D9EAAB2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2B0757A4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53B9F469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ZAVRŠNE ODREDBE</w:t>
      </w:r>
    </w:p>
    <w:p w14:paraId="1FE24513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4680B714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Članak 12.</w:t>
      </w:r>
    </w:p>
    <w:p w14:paraId="52FC578D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Ova Odluka stupa na snagu osmog dana od dana objave u „Službenim novinama Općine Jelenje“.</w:t>
      </w:r>
    </w:p>
    <w:p w14:paraId="35B79B88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5FD68C0B" w14:textId="77777777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</w:p>
    <w:p w14:paraId="44C76174" w14:textId="182DDEC3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KLASA: </w:t>
      </w:r>
      <w:r w:rsidR="00504C16">
        <w:rPr>
          <w:rFonts w:ascii="Arial" w:eastAsia="Times New Roman" w:hAnsi="Arial" w:cs="Arial"/>
          <w:lang w:eastAsia="hr-HR"/>
        </w:rPr>
        <w:t>024-04/23-01/8</w:t>
      </w:r>
    </w:p>
    <w:p w14:paraId="2FF288B7" w14:textId="751828EE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URBROJ: </w:t>
      </w:r>
      <w:r w:rsidR="00504C16">
        <w:rPr>
          <w:rFonts w:ascii="Arial" w:eastAsia="Times New Roman" w:hAnsi="Arial" w:cs="Arial"/>
          <w:lang w:eastAsia="hr-HR"/>
        </w:rPr>
        <w:t>2170-20-03-01/03-23-6</w:t>
      </w:r>
    </w:p>
    <w:p w14:paraId="0673ABB3" w14:textId="5F0F46A4" w:rsidR="00A54CC5" w:rsidRPr="00EB2CE4" w:rsidRDefault="00A54CC5" w:rsidP="00A54CC5">
      <w:pPr>
        <w:suppressAutoHyphens w:val="0"/>
        <w:autoSpaceDN/>
        <w:spacing w:after="0" w:line="23" w:lineRule="atLeast"/>
        <w:jc w:val="both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 xml:space="preserve">Dražice, </w:t>
      </w:r>
      <w:r w:rsidR="00504C16">
        <w:rPr>
          <w:rFonts w:ascii="Arial" w:eastAsia="Times New Roman" w:hAnsi="Arial" w:cs="Arial"/>
          <w:lang w:eastAsia="hr-HR"/>
        </w:rPr>
        <w:t>22. prosinca 2023.</w:t>
      </w:r>
    </w:p>
    <w:p w14:paraId="1E8EB5FD" w14:textId="77777777" w:rsidR="00A54CC5" w:rsidRPr="00EB2CE4" w:rsidRDefault="00A54CC5" w:rsidP="00A54CC5">
      <w:pPr>
        <w:suppressAutoHyphens w:val="0"/>
        <w:autoSpaceDN/>
        <w:spacing w:after="0" w:line="23" w:lineRule="atLeast"/>
        <w:jc w:val="right"/>
        <w:textAlignment w:val="auto"/>
        <w:rPr>
          <w:rFonts w:ascii="Arial" w:eastAsia="Times New Roman" w:hAnsi="Arial" w:cs="Arial"/>
          <w:lang w:eastAsia="hr-HR"/>
        </w:rPr>
      </w:pPr>
    </w:p>
    <w:p w14:paraId="63E87B15" w14:textId="77777777" w:rsidR="00A54CC5" w:rsidRPr="00EB2CE4" w:rsidRDefault="00A54CC5" w:rsidP="00A54CC5">
      <w:pPr>
        <w:suppressAutoHyphens w:val="0"/>
        <w:autoSpaceDN/>
        <w:spacing w:after="0" w:line="23" w:lineRule="atLeast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PREDSJEDNICA OPĆINSKOG VIJEĆA</w:t>
      </w:r>
    </w:p>
    <w:p w14:paraId="68C6BC1A" w14:textId="77777777" w:rsidR="00A54CC5" w:rsidRPr="00EB2CE4" w:rsidRDefault="00A54CC5" w:rsidP="00A54CC5">
      <w:pPr>
        <w:suppressAutoHyphens w:val="0"/>
        <w:autoSpaceDN/>
        <w:spacing w:after="0" w:line="23" w:lineRule="atLeast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OPĆINE JELENJE</w:t>
      </w:r>
    </w:p>
    <w:p w14:paraId="2B2B2BBB" w14:textId="77777777" w:rsidR="00A54CC5" w:rsidRPr="00EB2CE4" w:rsidRDefault="00A54CC5" w:rsidP="00A54CC5">
      <w:pPr>
        <w:suppressAutoHyphens w:val="0"/>
        <w:autoSpaceDN/>
        <w:spacing w:after="0" w:line="23" w:lineRule="atLeast"/>
        <w:jc w:val="right"/>
        <w:textAlignment w:val="auto"/>
        <w:rPr>
          <w:rFonts w:ascii="Arial" w:eastAsia="Times New Roman" w:hAnsi="Arial" w:cs="Arial"/>
          <w:lang w:eastAsia="hr-HR"/>
        </w:rPr>
      </w:pPr>
    </w:p>
    <w:p w14:paraId="32396932" w14:textId="77777777" w:rsidR="00A54CC5" w:rsidRPr="00EB2CE4" w:rsidRDefault="00A54CC5" w:rsidP="00A54CC5">
      <w:pPr>
        <w:suppressAutoHyphens w:val="0"/>
        <w:autoSpaceDN/>
        <w:spacing w:after="0" w:line="23" w:lineRule="atLeast"/>
        <w:jc w:val="right"/>
        <w:textAlignment w:val="auto"/>
        <w:rPr>
          <w:rFonts w:ascii="Arial" w:eastAsia="Times New Roman" w:hAnsi="Arial" w:cs="Arial"/>
          <w:lang w:eastAsia="hr-HR"/>
        </w:rPr>
      </w:pPr>
      <w:r w:rsidRPr="00EB2CE4">
        <w:rPr>
          <w:rFonts w:ascii="Arial" w:eastAsia="Times New Roman" w:hAnsi="Arial" w:cs="Arial"/>
          <w:lang w:eastAsia="hr-HR"/>
        </w:rPr>
        <w:t>Izabela Nemaz</w:t>
      </w:r>
    </w:p>
    <w:p w14:paraId="5F8568D9" w14:textId="77777777" w:rsidR="00A54CC5" w:rsidRDefault="00A54CC5" w:rsidP="00A54CC5">
      <w:pPr>
        <w:spacing w:after="0"/>
        <w:rPr>
          <w:rFonts w:ascii="Arial" w:eastAsia="Times New Roman" w:hAnsi="Arial" w:cs="Arial"/>
          <w:lang w:eastAsia="hr-HR"/>
        </w:rPr>
      </w:pPr>
    </w:p>
    <w:p w14:paraId="79B7502D" w14:textId="77777777" w:rsidR="00011272" w:rsidRDefault="00011272"/>
    <w:sectPr w:rsidR="0001127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BB8"/>
    <w:multiLevelType w:val="hybridMultilevel"/>
    <w:tmpl w:val="7F1013BE"/>
    <w:lvl w:ilvl="0" w:tplc="779AAE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0E4A40A" w:tentative="1">
      <w:start w:val="1"/>
      <w:numFmt w:val="lowerLetter"/>
      <w:lvlText w:val="%2."/>
      <w:lvlJc w:val="left"/>
      <w:pPr>
        <w:ind w:left="1080" w:hanging="360"/>
      </w:pPr>
    </w:lvl>
    <w:lvl w:ilvl="2" w:tplc="B11AA7EC" w:tentative="1">
      <w:start w:val="1"/>
      <w:numFmt w:val="lowerRoman"/>
      <w:lvlText w:val="%3."/>
      <w:lvlJc w:val="right"/>
      <w:pPr>
        <w:ind w:left="1800" w:hanging="180"/>
      </w:pPr>
    </w:lvl>
    <w:lvl w:ilvl="3" w:tplc="9872D5D4" w:tentative="1">
      <w:start w:val="1"/>
      <w:numFmt w:val="decimal"/>
      <w:lvlText w:val="%4."/>
      <w:lvlJc w:val="left"/>
      <w:pPr>
        <w:ind w:left="2520" w:hanging="360"/>
      </w:pPr>
    </w:lvl>
    <w:lvl w:ilvl="4" w:tplc="A684B3D0" w:tentative="1">
      <w:start w:val="1"/>
      <w:numFmt w:val="lowerLetter"/>
      <w:lvlText w:val="%5."/>
      <w:lvlJc w:val="left"/>
      <w:pPr>
        <w:ind w:left="3240" w:hanging="360"/>
      </w:pPr>
    </w:lvl>
    <w:lvl w:ilvl="5" w:tplc="A244AA26" w:tentative="1">
      <w:start w:val="1"/>
      <w:numFmt w:val="lowerRoman"/>
      <w:lvlText w:val="%6."/>
      <w:lvlJc w:val="right"/>
      <w:pPr>
        <w:ind w:left="3960" w:hanging="180"/>
      </w:pPr>
    </w:lvl>
    <w:lvl w:ilvl="6" w:tplc="FEA466D0" w:tentative="1">
      <w:start w:val="1"/>
      <w:numFmt w:val="decimal"/>
      <w:lvlText w:val="%7."/>
      <w:lvlJc w:val="left"/>
      <w:pPr>
        <w:ind w:left="4680" w:hanging="360"/>
      </w:pPr>
    </w:lvl>
    <w:lvl w:ilvl="7" w:tplc="B35C7E8A" w:tentative="1">
      <w:start w:val="1"/>
      <w:numFmt w:val="lowerLetter"/>
      <w:lvlText w:val="%8."/>
      <w:lvlJc w:val="left"/>
      <w:pPr>
        <w:ind w:left="5400" w:hanging="360"/>
      </w:pPr>
    </w:lvl>
    <w:lvl w:ilvl="8" w:tplc="0380A1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975A4"/>
    <w:multiLevelType w:val="hybridMultilevel"/>
    <w:tmpl w:val="A83A485A"/>
    <w:lvl w:ilvl="0" w:tplc="DFBCD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BCE37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C424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82C7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ADE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F6B5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06A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8E0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5856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905DF"/>
    <w:multiLevelType w:val="hybridMultilevel"/>
    <w:tmpl w:val="C64E3776"/>
    <w:lvl w:ilvl="0" w:tplc="C672A2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7800B7E" w:tentative="1">
      <w:start w:val="1"/>
      <w:numFmt w:val="lowerLetter"/>
      <w:lvlText w:val="%2."/>
      <w:lvlJc w:val="left"/>
      <w:pPr>
        <w:ind w:left="1080" w:hanging="360"/>
      </w:pPr>
    </w:lvl>
    <w:lvl w:ilvl="2" w:tplc="1BE0C6CE" w:tentative="1">
      <w:start w:val="1"/>
      <w:numFmt w:val="lowerRoman"/>
      <w:lvlText w:val="%3."/>
      <w:lvlJc w:val="right"/>
      <w:pPr>
        <w:ind w:left="1800" w:hanging="180"/>
      </w:pPr>
    </w:lvl>
    <w:lvl w:ilvl="3" w:tplc="5A4A268E" w:tentative="1">
      <w:start w:val="1"/>
      <w:numFmt w:val="decimal"/>
      <w:lvlText w:val="%4."/>
      <w:lvlJc w:val="left"/>
      <w:pPr>
        <w:ind w:left="2520" w:hanging="360"/>
      </w:pPr>
    </w:lvl>
    <w:lvl w:ilvl="4" w:tplc="68001F72" w:tentative="1">
      <w:start w:val="1"/>
      <w:numFmt w:val="lowerLetter"/>
      <w:lvlText w:val="%5."/>
      <w:lvlJc w:val="left"/>
      <w:pPr>
        <w:ind w:left="3240" w:hanging="360"/>
      </w:pPr>
    </w:lvl>
    <w:lvl w:ilvl="5" w:tplc="BCFA63E8" w:tentative="1">
      <w:start w:val="1"/>
      <w:numFmt w:val="lowerRoman"/>
      <w:lvlText w:val="%6."/>
      <w:lvlJc w:val="right"/>
      <w:pPr>
        <w:ind w:left="3960" w:hanging="180"/>
      </w:pPr>
    </w:lvl>
    <w:lvl w:ilvl="6" w:tplc="4E5C97FC" w:tentative="1">
      <w:start w:val="1"/>
      <w:numFmt w:val="decimal"/>
      <w:lvlText w:val="%7."/>
      <w:lvlJc w:val="left"/>
      <w:pPr>
        <w:ind w:left="4680" w:hanging="360"/>
      </w:pPr>
    </w:lvl>
    <w:lvl w:ilvl="7" w:tplc="382ECF60" w:tentative="1">
      <w:start w:val="1"/>
      <w:numFmt w:val="lowerLetter"/>
      <w:lvlText w:val="%8."/>
      <w:lvlJc w:val="left"/>
      <w:pPr>
        <w:ind w:left="5400" w:hanging="360"/>
      </w:pPr>
    </w:lvl>
    <w:lvl w:ilvl="8" w:tplc="339069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0278C"/>
    <w:multiLevelType w:val="hybridMultilevel"/>
    <w:tmpl w:val="ABCAE808"/>
    <w:lvl w:ilvl="0" w:tplc="2DC8C4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5A4CC0A" w:tentative="1">
      <w:start w:val="1"/>
      <w:numFmt w:val="lowerLetter"/>
      <w:lvlText w:val="%2."/>
      <w:lvlJc w:val="left"/>
      <w:pPr>
        <w:ind w:left="1080" w:hanging="360"/>
      </w:pPr>
    </w:lvl>
    <w:lvl w:ilvl="2" w:tplc="52642062" w:tentative="1">
      <w:start w:val="1"/>
      <w:numFmt w:val="lowerRoman"/>
      <w:lvlText w:val="%3."/>
      <w:lvlJc w:val="right"/>
      <w:pPr>
        <w:ind w:left="1800" w:hanging="180"/>
      </w:pPr>
    </w:lvl>
    <w:lvl w:ilvl="3" w:tplc="AB266608" w:tentative="1">
      <w:start w:val="1"/>
      <w:numFmt w:val="decimal"/>
      <w:lvlText w:val="%4."/>
      <w:lvlJc w:val="left"/>
      <w:pPr>
        <w:ind w:left="2520" w:hanging="360"/>
      </w:pPr>
    </w:lvl>
    <w:lvl w:ilvl="4" w:tplc="BC3AACE4" w:tentative="1">
      <w:start w:val="1"/>
      <w:numFmt w:val="lowerLetter"/>
      <w:lvlText w:val="%5."/>
      <w:lvlJc w:val="left"/>
      <w:pPr>
        <w:ind w:left="3240" w:hanging="360"/>
      </w:pPr>
    </w:lvl>
    <w:lvl w:ilvl="5" w:tplc="4AB80218" w:tentative="1">
      <w:start w:val="1"/>
      <w:numFmt w:val="lowerRoman"/>
      <w:lvlText w:val="%6."/>
      <w:lvlJc w:val="right"/>
      <w:pPr>
        <w:ind w:left="3960" w:hanging="180"/>
      </w:pPr>
    </w:lvl>
    <w:lvl w:ilvl="6" w:tplc="CB309154" w:tentative="1">
      <w:start w:val="1"/>
      <w:numFmt w:val="decimal"/>
      <w:lvlText w:val="%7."/>
      <w:lvlJc w:val="left"/>
      <w:pPr>
        <w:ind w:left="4680" w:hanging="360"/>
      </w:pPr>
    </w:lvl>
    <w:lvl w:ilvl="7" w:tplc="D9EA848C" w:tentative="1">
      <w:start w:val="1"/>
      <w:numFmt w:val="lowerLetter"/>
      <w:lvlText w:val="%8."/>
      <w:lvlJc w:val="left"/>
      <w:pPr>
        <w:ind w:left="5400" w:hanging="360"/>
      </w:pPr>
    </w:lvl>
    <w:lvl w:ilvl="8" w:tplc="567424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92CA8"/>
    <w:multiLevelType w:val="hybridMultilevel"/>
    <w:tmpl w:val="D1EA7DEE"/>
    <w:lvl w:ilvl="0" w:tplc="5E1AA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B219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6C3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F226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1207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284E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66E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7CA8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641A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40C19"/>
    <w:multiLevelType w:val="hybridMultilevel"/>
    <w:tmpl w:val="87CAFAF2"/>
    <w:lvl w:ilvl="0" w:tplc="20B4033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A92EB7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A82D614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66AC5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47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6E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EE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8B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AB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92C62"/>
    <w:multiLevelType w:val="hybridMultilevel"/>
    <w:tmpl w:val="DCB49E90"/>
    <w:lvl w:ilvl="0" w:tplc="7CECF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49E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D9467AA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842C19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A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07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ED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A9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C6A25"/>
    <w:multiLevelType w:val="hybridMultilevel"/>
    <w:tmpl w:val="BC72E266"/>
    <w:lvl w:ilvl="0" w:tplc="388A5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7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C6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C9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5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A2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2E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01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A5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007C"/>
    <w:multiLevelType w:val="hybridMultilevel"/>
    <w:tmpl w:val="7CA07344"/>
    <w:lvl w:ilvl="0" w:tplc="395A7E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904822E" w:tentative="1">
      <w:start w:val="1"/>
      <w:numFmt w:val="lowerLetter"/>
      <w:lvlText w:val="%2."/>
      <w:lvlJc w:val="left"/>
      <w:pPr>
        <w:ind w:left="1080" w:hanging="360"/>
      </w:pPr>
    </w:lvl>
    <w:lvl w:ilvl="2" w:tplc="7CA6536A" w:tentative="1">
      <w:start w:val="1"/>
      <w:numFmt w:val="lowerRoman"/>
      <w:lvlText w:val="%3."/>
      <w:lvlJc w:val="right"/>
      <w:pPr>
        <w:ind w:left="1800" w:hanging="180"/>
      </w:pPr>
    </w:lvl>
    <w:lvl w:ilvl="3" w:tplc="68ACEC82" w:tentative="1">
      <w:start w:val="1"/>
      <w:numFmt w:val="decimal"/>
      <w:lvlText w:val="%4."/>
      <w:lvlJc w:val="left"/>
      <w:pPr>
        <w:ind w:left="2520" w:hanging="360"/>
      </w:pPr>
    </w:lvl>
    <w:lvl w:ilvl="4" w:tplc="E10AB998" w:tentative="1">
      <w:start w:val="1"/>
      <w:numFmt w:val="lowerLetter"/>
      <w:lvlText w:val="%5."/>
      <w:lvlJc w:val="left"/>
      <w:pPr>
        <w:ind w:left="3240" w:hanging="360"/>
      </w:pPr>
    </w:lvl>
    <w:lvl w:ilvl="5" w:tplc="B2FAC57E" w:tentative="1">
      <w:start w:val="1"/>
      <w:numFmt w:val="lowerRoman"/>
      <w:lvlText w:val="%6."/>
      <w:lvlJc w:val="right"/>
      <w:pPr>
        <w:ind w:left="3960" w:hanging="180"/>
      </w:pPr>
    </w:lvl>
    <w:lvl w:ilvl="6" w:tplc="16EE1820" w:tentative="1">
      <w:start w:val="1"/>
      <w:numFmt w:val="decimal"/>
      <w:lvlText w:val="%7."/>
      <w:lvlJc w:val="left"/>
      <w:pPr>
        <w:ind w:left="4680" w:hanging="360"/>
      </w:pPr>
    </w:lvl>
    <w:lvl w:ilvl="7" w:tplc="044ACE90" w:tentative="1">
      <w:start w:val="1"/>
      <w:numFmt w:val="lowerLetter"/>
      <w:lvlText w:val="%8."/>
      <w:lvlJc w:val="left"/>
      <w:pPr>
        <w:ind w:left="5400" w:hanging="360"/>
      </w:pPr>
    </w:lvl>
    <w:lvl w:ilvl="8" w:tplc="E612E1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EE1687"/>
    <w:multiLevelType w:val="hybridMultilevel"/>
    <w:tmpl w:val="D2EC334E"/>
    <w:lvl w:ilvl="0" w:tplc="290873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5EEEADE" w:tentative="1">
      <w:start w:val="1"/>
      <w:numFmt w:val="lowerLetter"/>
      <w:lvlText w:val="%2."/>
      <w:lvlJc w:val="left"/>
      <w:pPr>
        <w:ind w:left="1080" w:hanging="360"/>
      </w:pPr>
    </w:lvl>
    <w:lvl w:ilvl="2" w:tplc="F3A47852" w:tentative="1">
      <w:start w:val="1"/>
      <w:numFmt w:val="lowerRoman"/>
      <w:lvlText w:val="%3."/>
      <w:lvlJc w:val="right"/>
      <w:pPr>
        <w:ind w:left="1800" w:hanging="180"/>
      </w:pPr>
    </w:lvl>
    <w:lvl w:ilvl="3" w:tplc="87DEAF32" w:tentative="1">
      <w:start w:val="1"/>
      <w:numFmt w:val="decimal"/>
      <w:lvlText w:val="%4."/>
      <w:lvlJc w:val="left"/>
      <w:pPr>
        <w:ind w:left="2520" w:hanging="360"/>
      </w:pPr>
    </w:lvl>
    <w:lvl w:ilvl="4" w:tplc="932ED81C" w:tentative="1">
      <w:start w:val="1"/>
      <w:numFmt w:val="lowerLetter"/>
      <w:lvlText w:val="%5."/>
      <w:lvlJc w:val="left"/>
      <w:pPr>
        <w:ind w:left="3240" w:hanging="360"/>
      </w:pPr>
    </w:lvl>
    <w:lvl w:ilvl="5" w:tplc="273CAF3C" w:tentative="1">
      <w:start w:val="1"/>
      <w:numFmt w:val="lowerRoman"/>
      <w:lvlText w:val="%6."/>
      <w:lvlJc w:val="right"/>
      <w:pPr>
        <w:ind w:left="3960" w:hanging="180"/>
      </w:pPr>
    </w:lvl>
    <w:lvl w:ilvl="6" w:tplc="1A8E0852" w:tentative="1">
      <w:start w:val="1"/>
      <w:numFmt w:val="decimal"/>
      <w:lvlText w:val="%7."/>
      <w:lvlJc w:val="left"/>
      <w:pPr>
        <w:ind w:left="4680" w:hanging="360"/>
      </w:pPr>
    </w:lvl>
    <w:lvl w:ilvl="7" w:tplc="9F922A76" w:tentative="1">
      <w:start w:val="1"/>
      <w:numFmt w:val="lowerLetter"/>
      <w:lvlText w:val="%8."/>
      <w:lvlJc w:val="left"/>
      <w:pPr>
        <w:ind w:left="5400" w:hanging="360"/>
      </w:pPr>
    </w:lvl>
    <w:lvl w:ilvl="8" w:tplc="74A0C0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4F0A03"/>
    <w:multiLevelType w:val="hybridMultilevel"/>
    <w:tmpl w:val="87729062"/>
    <w:lvl w:ilvl="0" w:tplc="375E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80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CB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63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3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AA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B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8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0C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0480">
    <w:abstractNumId w:val="6"/>
  </w:num>
  <w:num w:numId="2" w16cid:durableId="1241600243">
    <w:abstractNumId w:val="8"/>
  </w:num>
  <w:num w:numId="3" w16cid:durableId="933975580">
    <w:abstractNumId w:val="2"/>
  </w:num>
  <w:num w:numId="4" w16cid:durableId="645818867">
    <w:abstractNumId w:val="5"/>
  </w:num>
  <w:num w:numId="5" w16cid:durableId="862405329">
    <w:abstractNumId w:val="0"/>
  </w:num>
  <w:num w:numId="6" w16cid:durableId="655186914">
    <w:abstractNumId w:val="4"/>
  </w:num>
  <w:num w:numId="7" w16cid:durableId="8458656">
    <w:abstractNumId w:val="1"/>
  </w:num>
  <w:num w:numId="8" w16cid:durableId="1164971952">
    <w:abstractNumId w:val="9"/>
  </w:num>
  <w:num w:numId="9" w16cid:durableId="223757355">
    <w:abstractNumId w:val="3"/>
  </w:num>
  <w:num w:numId="10" w16cid:durableId="142086373">
    <w:abstractNumId w:val="10"/>
  </w:num>
  <w:num w:numId="11" w16cid:durableId="748356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C5"/>
    <w:rsid w:val="00011272"/>
    <w:rsid w:val="004A5B41"/>
    <w:rsid w:val="00504C16"/>
    <w:rsid w:val="005C7C49"/>
    <w:rsid w:val="006B056B"/>
    <w:rsid w:val="00A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F9E0"/>
  <w15:chartTrackingRefBased/>
  <w15:docId w15:val="{ED34F3D9-2064-4CEE-80FA-D9288945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4C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4</cp:revision>
  <dcterms:created xsi:type="dcterms:W3CDTF">2023-12-27T09:30:00Z</dcterms:created>
  <dcterms:modified xsi:type="dcterms:W3CDTF">2023-12-27T14:41:00Z</dcterms:modified>
</cp:coreProperties>
</file>