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A0DA" w14:textId="77777777" w:rsidR="001A1173" w:rsidRPr="0023544A" w:rsidRDefault="001A1173" w:rsidP="001A1173">
      <w:pPr>
        <w:suppressAutoHyphens w:val="0"/>
        <w:autoSpaceDN/>
        <w:spacing w:after="120"/>
        <w:ind w:left="10"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Na temelju članka 18. Zakona o proračunu (»Narodne novine« broj 144/21 i članka 33. stavak 1. točka 23. Statuta Općine Jelenje („Službene novine Općine Jelenje“ broj 59/23), Općinsko vijeće Općine Jelenje na 17. sjednici održanoj dana 21. prosinca 2023. donosi</w:t>
      </w:r>
    </w:p>
    <w:p w14:paraId="70407F58" w14:textId="77777777" w:rsidR="001A1173" w:rsidRPr="0023544A" w:rsidRDefault="001A1173" w:rsidP="001A1173">
      <w:pPr>
        <w:suppressAutoHyphens w:val="0"/>
        <w:autoSpaceDN/>
        <w:spacing w:after="0"/>
        <w:ind w:left="10" w:right="130" w:hanging="11"/>
        <w:jc w:val="both"/>
        <w:textAlignment w:val="auto"/>
        <w:rPr>
          <w:rFonts w:ascii="Arial" w:eastAsia="Times New Roman" w:hAnsi="Arial" w:cs="Arial"/>
          <w:color w:val="000000"/>
          <w:lang w:eastAsia="hr-HR"/>
        </w:rPr>
      </w:pPr>
    </w:p>
    <w:p w14:paraId="75623CFD" w14:textId="77777777" w:rsidR="001A1173" w:rsidRPr="0023544A" w:rsidRDefault="001A1173" w:rsidP="001A1173">
      <w:pPr>
        <w:suppressAutoHyphens w:val="0"/>
        <w:autoSpaceDN/>
        <w:spacing w:after="50"/>
        <w:ind w:left="-5" w:hanging="10"/>
        <w:jc w:val="both"/>
        <w:textAlignment w:val="auto"/>
        <w:rPr>
          <w:rFonts w:ascii="Arial" w:eastAsia="Times New Roman" w:hAnsi="Arial" w:cs="Arial"/>
          <w:b/>
          <w:color w:val="000000"/>
          <w:lang w:eastAsia="hr-HR"/>
        </w:rPr>
      </w:pPr>
    </w:p>
    <w:p w14:paraId="54CAB703" w14:textId="77777777" w:rsidR="001A1173" w:rsidRPr="0023544A" w:rsidRDefault="001A1173" w:rsidP="001A1173">
      <w:pPr>
        <w:suppressAutoHyphens w:val="0"/>
        <w:autoSpaceDN/>
        <w:spacing w:after="50"/>
        <w:ind w:left="-5" w:hanging="10"/>
        <w:jc w:val="center"/>
        <w:textAlignment w:val="auto"/>
        <w:rPr>
          <w:rFonts w:ascii="Arial" w:eastAsia="Times New Roman" w:hAnsi="Arial" w:cs="Arial"/>
          <w:color w:val="000000"/>
          <w:sz w:val="24"/>
          <w:szCs w:val="24"/>
          <w:lang w:eastAsia="hr-HR"/>
        </w:rPr>
      </w:pPr>
      <w:r w:rsidRPr="0023544A">
        <w:rPr>
          <w:rFonts w:ascii="Arial" w:eastAsia="Times New Roman" w:hAnsi="Arial" w:cs="Arial"/>
          <w:b/>
          <w:color w:val="000000"/>
          <w:sz w:val="24"/>
          <w:szCs w:val="24"/>
          <w:lang w:eastAsia="hr-HR"/>
        </w:rPr>
        <w:t>ODLUKU</w:t>
      </w:r>
    </w:p>
    <w:p w14:paraId="7FDBC6BA" w14:textId="77777777" w:rsidR="001A1173" w:rsidRPr="0023544A" w:rsidRDefault="001A1173" w:rsidP="001A1173">
      <w:pPr>
        <w:suppressAutoHyphens w:val="0"/>
        <w:autoSpaceDN/>
        <w:spacing w:after="35"/>
        <w:ind w:left="10" w:hanging="10"/>
        <w:jc w:val="center"/>
        <w:textAlignment w:val="auto"/>
        <w:rPr>
          <w:rFonts w:ascii="Arial" w:eastAsia="Times New Roman" w:hAnsi="Arial" w:cs="Arial"/>
          <w:color w:val="000000"/>
          <w:sz w:val="24"/>
          <w:szCs w:val="24"/>
          <w:lang w:eastAsia="hr-HR"/>
        </w:rPr>
      </w:pPr>
      <w:r w:rsidRPr="0023544A">
        <w:rPr>
          <w:rFonts w:ascii="Arial" w:eastAsia="Times New Roman" w:hAnsi="Arial" w:cs="Arial"/>
          <w:b/>
          <w:color w:val="000000"/>
          <w:sz w:val="24"/>
          <w:szCs w:val="24"/>
          <w:lang w:eastAsia="hr-HR"/>
        </w:rPr>
        <w:t xml:space="preserve">O IZVRŠAVANJU PRORAČUNA OPĆINE JELENJE ZA 2024. GODINU </w:t>
      </w:r>
    </w:p>
    <w:p w14:paraId="2D63C934" w14:textId="77777777" w:rsidR="001A1173" w:rsidRPr="0023544A" w:rsidRDefault="001A1173" w:rsidP="001A1173">
      <w:pPr>
        <w:suppressAutoHyphens w:val="0"/>
        <w:autoSpaceDN/>
        <w:spacing w:after="18"/>
        <w:ind w:left="64"/>
        <w:jc w:val="center"/>
        <w:textAlignment w:val="auto"/>
        <w:rPr>
          <w:rFonts w:ascii="Arial" w:eastAsia="Times New Roman" w:hAnsi="Arial" w:cs="Arial"/>
          <w:color w:val="000000"/>
          <w:lang w:eastAsia="hr-HR"/>
        </w:rPr>
      </w:pPr>
      <w:r w:rsidRPr="0023544A">
        <w:rPr>
          <w:rFonts w:ascii="Arial" w:eastAsia="Times New Roman" w:hAnsi="Arial" w:cs="Arial"/>
          <w:b/>
          <w:color w:val="000000"/>
          <w:lang w:eastAsia="hr-HR"/>
        </w:rPr>
        <w:t xml:space="preserve"> </w:t>
      </w:r>
    </w:p>
    <w:p w14:paraId="682A9EA3" w14:textId="77777777" w:rsidR="001A1173" w:rsidRPr="0023544A" w:rsidRDefault="001A1173" w:rsidP="001A1173">
      <w:pPr>
        <w:suppressAutoHyphens w:val="0"/>
        <w:autoSpaceDN/>
        <w:spacing w:after="42"/>
        <w:textAlignment w:val="auto"/>
        <w:rPr>
          <w:rFonts w:ascii="Arial" w:eastAsia="Times New Roman" w:hAnsi="Arial" w:cs="Arial"/>
          <w:b/>
          <w:color w:val="000000"/>
          <w:lang w:eastAsia="hr-HR"/>
        </w:rPr>
      </w:pPr>
      <w:r w:rsidRPr="0023544A">
        <w:rPr>
          <w:rFonts w:ascii="Arial" w:eastAsia="Times New Roman" w:hAnsi="Arial" w:cs="Arial"/>
          <w:b/>
          <w:color w:val="000000"/>
          <w:lang w:eastAsia="hr-HR"/>
        </w:rPr>
        <w:t xml:space="preserve"> </w:t>
      </w:r>
    </w:p>
    <w:p w14:paraId="4614CFBF" w14:textId="77777777" w:rsidR="001A1173" w:rsidRPr="0023544A" w:rsidRDefault="001A1173" w:rsidP="001A1173">
      <w:pPr>
        <w:suppressAutoHyphens w:val="0"/>
        <w:autoSpaceDN/>
        <w:spacing w:after="42"/>
        <w:textAlignment w:val="auto"/>
        <w:rPr>
          <w:rFonts w:ascii="Arial" w:eastAsia="Times New Roman" w:hAnsi="Arial" w:cs="Arial"/>
          <w:b/>
          <w:color w:val="000000"/>
          <w:lang w:eastAsia="hr-HR"/>
        </w:rPr>
      </w:pPr>
    </w:p>
    <w:p w14:paraId="2772A7E2" w14:textId="77777777" w:rsidR="001A1173" w:rsidRPr="0023544A" w:rsidRDefault="001A1173" w:rsidP="001A1173">
      <w:pPr>
        <w:numPr>
          <w:ilvl w:val="0"/>
          <w:numId w:val="1"/>
        </w:numPr>
        <w:suppressAutoHyphens w:val="0"/>
        <w:autoSpaceDN/>
        <w:spacing w:after="42" w:line="247" w:lineRule="auto"/>
        <w:ind w:left="1440" w:right="1"/>
        <w:jc w:val="both"/>
        <w:textAlignment w:val="auto"/>
        <w:rPr>
          <w:rFonts w:ascii="Arial" w:eastAsia="Times New Roman" w:hAnsi="Arial" w:cs="Arial"/>
          <w:color w:val="000000"/>
          <w:lang w:eastAsia="hr-HR"/>
        </w:rPr>
      </w:pPr>
      <w:r w:rsidRPr="0023544A">
        <w:rPr>
          <w:rFonts w:ascii="Arial" w:eastAsia="Times New Roman" w:hAnsi="Arial" w:cs="Arial"/>
          <w:b/>
          <w:color w:val="000000"/>
          <w:lang w:eastAsia="hr-HR"/>
        </w:rPr>
        <w:t>OPĆE ODREDBE</w:t>
      </w:r>
      <w:r w:rsidRPr="0023544A">
        <w:rPr>
          <w:rFonts w:ascii="Arial" w:eastAsia="Times New Roman" w:hAnsi="Arial" w:cs="Arial"/>
          <w:color w:val="000000"/>
          <w:lang w:eastAsia="hr-HR"/>
        </w:rPr>
        <w:t xml:space="preserve"> </w:t>
      </w:r>
    </w:p>
    <w:p w14:paraId="749F463D"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1.</w:t>
      </w:r>
    </w:p>
    <w:p w14:paraId="1D569AC2" w14:textId="77777777" w:rsidR="001A1173" w:rsidRPr="0023544A" w:rsidRDefault="001A1173" w:rsidP="001A1173">
      <w:pPr>
        <w:suppressAutoHyphens w:val="0"/>
        <w:autoSpaceDN/>
        <w:spacing w:after="50"/>
        <w:ind w:right="1"/>
        <w:contextualSpacing/>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Ovom se Odlukom uređuju se prihodi i primici te rashodi i izdaci proračuna i njihovo ostvarivanje odnosno izvršavanje, opseg zaduživanja i jamstava, upravljanje financijskom i nefinancijskom imovinom, prava i obveze korisnika proračunskih sredstava, pojedine ovlasti općinskog načelnika u izvršavanju proračuna te kazne za neispunjavanje obveza te druga pitanja u izvršavanju proračuna.</w:t>
      </w:r>
    </w:p>
    <w:p w14:paraId="1E7BBD0D" w14:textId="77777777" w:rsidR="001A1173" w:rsidRPr="0023544A" w:rsidRDefault="001A1173" w:rsidP="001A1173">
      <w:pPr>
        <w:suppressAutoHyphens w:val="0"/>
        <w:autoSpaceDN/>
        <w:spacing w:after="50"/>
        <w:ind w:right="1"/>
        <w:contextualSpacing/>
        <w:jc w:val="both"/>
        <w:textAlignment w:val="auto"/>
        <w:rPr>
          <w:rFonts w:ascii="Arial" w:eastAsia="Times New Roman" w:hAnsi="Arial" w:cs="Arial"/>
          <w:color w:val="000000"/>
          <w:lang w:eastAsia="hr-HR"/>
        </w:rPr>
      </w:pPr>
    </w:p>
    <w:p w14:paraId="0C105486" w14:textId="77777777" w:rsidR="001A1173" w:rsidRPr="0023544A" w:rsidRDefault="001A1173" w:rsidP="001A1173">
      <w:pPr>
        <w:suppressAutoHyphens w:val="0"/>
        <w:autoSpaceDN/>
        <w:spacing w:after="50"/>
        <w:ind w:right="1"/>
        <w:contextualSpacing/>
        <w:jc w:val="center"/>
        <w:textAlignment w:val="auto"/>
        <w:rPr>
          <w:rFonts w:ascii="Arial" w:eastAsia="Times New Roman" w:hAnsi="Arial" w:cs="Arial"/>
          <w:b/>
          <w:color w:val="000000"/>
          <w:lang w:eastAsia="hr-HR"/>
        </w:rPr>
      </w:pPr>
      <w:r w:rsidRPr="0023544A">
        <w:rPr>
          <w:rFonts w:ascii="Arial" w:eastAsia="Times New Roman" w:hAnsi="Arial" w:cs="Arial"/>
          <w:b/>
          <w:color w:val="000000"/>
          <w:lang w:eastAsia="hr-HR"/>
        </w:rPr>
        <w:t>Članak 2.</w:t>
      </w:r>
    </w:p>
    <w:p w14:paraId="69874004" w14:textId="77777777" w:rsidR="001A1173" w:rsidRPr="0023544A" w:rsidRDefault="001A1173" w:rsidP="001A1173">
      <w:pPr>
        <w:suppressAutoHyphens w:val="0"/>
        <w:autoSpaceDN/>
        <w:spacing w:before="60" w:after="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Proračun se donosi i izvršava u skladu s načelima jedinstva i točnosti proračuna, uravnoteženosti, obračunske jedinice, univerzalnosti, specifikacije, dobrog financijskog upravljanja i transparentnosti.</w:t>
      </w:r>
    </w:p>
    <w:p w14:paraId="04AFC128"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p>
    <w:p w14:paraId="6591DDFE"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3.</w:t>
      </w:r>
    </w:p>
    <w:p w14:paraId="27FE3789"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Ako se tijekom godine usvoje odluke i drugi propisi na osnovi kojih nastaju nove obveze za Proračun, sredstva će se osigurati u Proračunu za sljedeću proračunsku godinu u skladu s trogodišnjim fiskalnim projekcijama i mogućnostima.</w:t>
      </w:r>
    </w:p>
    <w:p w14:paraId="5EA54993"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p>
    <w:p w14:paraId="06047F32" w14:textId="77777777" w:rsidR="001A1173" w:rsidRPr="0023544A" w:rsidRDefault="001A1173" w:rsidP="001A1173">
      <w:pPr>
        <w:numPr>
          <w:ilvl w:val="0"/>
          <w:numId w:val="1"/>
        </w:numPr>
        <w:suppressAutoHyphens w:val="0"/>
        <w:overflowPunct w:val="0"/>
        <w:autoSpaceDE w:val="0"/>
        <w:autoSpaceDN/>
        <w:adjustRightInd w:val="0"/>
        <w:spacing w:after="0" w:line="247" w:lineRule="auto"/>
        <w:ind w:right="1"/>
        <w:contextualSpacing/>
        <w:jc w:val="both"/>
        <w:textAlignment w:val="auto"/>
        <w:rPr>
          <w:rFonts w:ascii="Arial" w:eastAsia="Times New Roman" w:hAnsi="Arial" w:cs="Arial"/>
          <w:b/>
          <w:color w:val="000000"/>
          <w:lang w:eastAsia="hr-HR"/>
        </w:rPr>
      </w:pPr>
      <w:r w:rsidRPr="0023544A">
        <w:rPr>
          <w:rFonts w:ascii="Arial" w:eastAsia="Times New Roman" w:hAnsi="Arial" w:cs="Arial"/>
          <w:b/>
          <w:color w:val="000000"/>
          <w:lang w:eastAsia="hr-HR"/>
        </w:rPr>
        <w:t>STRUKTURA PRORAČUNA</w:t>
      </w:r>
    </w:p>
    <w:p w14:paraId="75905F20"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4. </w:t>
      </w:r>
    </w:p>
    <w:p w14:paraId="3E9E5725"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Proračun se sastoji od sljedećih dijelova: </w:t>
      </w:r>
    </w:p>
    <w:p w14:paraId="5B81FE7B" w14:textId="77777777" w:rsidR="001A1173" w:rsidRPr="0023544A" w:rsidRDefault="001A1173" w:rsidP="001A1173">
      <w:pPr>
        <w:numPr>
          <w:ilvl w:val="0"/>
          <w:numId w:val="2"/>
        </w:numPr>
        <w:tabs>
          <w:tab w:val="left" w:pos="720"/>
        </w:tabs>
        <w:suppressAutoHyphens w:val="0"/>
        <w:overflowPunct w:val="0"/>
        <w:autoSpaceDE w:val="0"/>
        <w:autoSpaceDN/>
        <w:adjustRightInd w:val="0"/>
        <w:spacing w:after="0" w:line="247" w:lineRule="auto"/>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Općeg dijela Proračuna</w:t>
      </w:r>
    </w:p>
    <w:p w14:paraId="250C9EEF" w14:textId="77777777" w:rsidR="001A1173" w:rsidRPr="0023544A" w:rsidRDefault="001A1173" w:rsidP="001A1173">
      <w:pPr>
        <w:numPr>
          <w:ilvl w:val="0"/>
          <w:numId w:val="3"/>
        </w:numPr>
        <w:tabs>
          <w:tab w:val="left" w:pos="720"/>
        </w:tabs>
        <w:suppressAutoHyphens w:val="0"/>
        <w:overflowPunct w:val="0"/>
        <w:autoSpaceDE w:val="0"/>
        <w:autoSpaceDN/>
        <w:adjustRightInd w:val="0"/>
        <w:spacing w:after="0" w:line="247" w:lineRule="auto"/>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Posebnog dijela Proračuna</w:t>
      </w:r>
    </w:p>
    <w:p w14:paraId="703A0007" w14:textId="77777777" w:rsidR="001A1173" w:rsidRPr="0023544A" w:rsidRDefault="001A1173" w:rsidP="001A1173">
      <w:pPr>
        <w:numPr>
          <w:ilvl w:val="0"/>
          <w:numId w:val="3"/>
        </w:numPr>
        <w:tabs>
          <w:tab w:val="left" w:pos="720"/>
        </w:tabs>
        <w:suppressAutoHyphens w:val="0"/>
        <w:overflowPunct w:val="0"/>
        <w:autoSpaceDE w:val="0"/>
        <w:autoSpaceDN/>
        <w:adjustRightInd w:val="0"/>
        <w:spacing w:after="0" w:line="247" w:lineRule="auto"/>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Obrazloženja Proračuna</w:t>
      </w:r>
    </w:p>
    <w:p w14:paraId="7C1FF823" w14:textId="77777777" w:rsidR="001A1173" w:rsidRPr="0023544A" w:rsidRDefault="001A1173" w:rsidP="001A1173">
      <w:pPr>
        <w:suppressAutoHyphens w:val="0"/>
        <w:autoSpaceDN/>
        <w:spacing w:before="60" w:after="0"/>
        <w:ind w:left="59"/>
        <w:jc w:val="center"/>
        <w:textAlignment w:val="auto"/>
        <w:rPr>
          <w:rFonts w:ascii="Arial" w:eastAsia="Times New Roman" w:hAnsi="Arial" w:cs="Arial"/>
          <w:b/>
          <w:color w:val="000000"/>
          <w:lang w:eastAsia="hr-HR"/>
        </w:rPr>
      </w:pPr>
    </w:p>
    <w:p w14:paraId="717F509F" w14:textId="77777777" w:rsidR="001A1173" w:rsidRPr="0023544A" w:rsidRDefault="001A1173" w:rsidP="001A1173">
      <w:pPr>
        <w:suppressAutoHyphens w:val="0"/>
        <w:autoSpaceDN/>
        <w:spacing w:before="60" w:after="0"/>
        <w:ind w:left="59"/>
        <w:jc w:val="center"/>
        <w:textAlignment w:val="auto"/>
        <w:rPr>
          <w:rFonts w:ascii="Arial" w:eastAsia="Times New Roman" w:hAnsi="Arial" w:cs="Arial"/>
          <w:color w:val="000000"/>
          <w:lang w:eastAsia="hr-HR"/>
        </w:rPr>
      </w:pPr>
      <w:r w:rsidRPr="0023544A">
        <w:rPr>
          <w:rFonts w:ascii="Arial" w:eastAsia="Times New Roman" w:hAnsi="Arial" w:cs="Arial"/>
          <w:b/>
          <w:color w:val="000000"/>
          <w:lang w:eastAsia="hr-HR"/>
        </w:rPr>
        <w:t xml:space="preserve"> </w:t>
      </w:r>
      <w:r w:rsidRPr="0023544A">
        <w:rPr>
          <w:rFonts w:ascii="Arial" w:eastAsia="Times New Roman" w:hAnsi="Arial" w:cs="Arial"/>
          <w:b/>
          <w:bCs/>
          <w:color w:val="000000"/>
          <w:lang w:eastAsia="hr-HR"/>
        </w:rPr>
        <w:t>Članak 5</w:t>
      </w:r>
      <w:r w:rsidRPr="0023544A">
        <w:rPr>
          <w:rFonts w:ascii="Arial" w:eastAsia="Times New Roman" w:hAnsi="Arial" w:cs="Arial"/>
          <w:color w:val="000000"/>
          <w:lang w:eastAsia="hr-HR"/>
        </w:rPr>
        <w:t xml:space="preserve">.  </w:t>
      </w:r>
    </w:p>
    <w:p w14:paraId="3C44D1FB"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Opći dio Proračuna sadrži sažetak Račun prihoda i rashoda i Računa financiranja, Račun prihoda i rashoda i Račun financiranja. </w:t>
      </w:r>
    </w:p>
    <w:p w14:paraId="37386B84" w14:textId="77777777" w:rsidR="001A1173" w:rsidRPr="0023544A" w:rsidRDefault="001A1173" w:rsidP="001A1173">
      <w:pPr>
        <w:suppressAutoHyphens w:val="0"/>
        <w:autoSpaceDN/>
        <w:spacing w:before="60" w:after="0"/>
        <w:ind w:left="10"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Račun Prihoda i rashoda sastoji se od Izvještaja o prihodima i rashodima prema ekonomskoj      klasifikaciji, Izvještaja o prihodima i rashodima prema izvorima financiranja, Izvještaja o rashodima prema funkcijskoj klasifikaciji. </w:t>
      </w:r>
    </w:p>
    <w:p w14:paraId="0A817EEC" w14:textId="77777777" w:rsidR="001A1173" w:rsidRPr="0023544A" w:rsidRDefault="001A1173" w:rsidP="001A1173">
      <w:pPr>
        <w:suppressAutoHyphens w:val="0"/>
        <w:autoSpaceDN/>
        <w:spacing w:before="60" w:after="0"/>
        <w:ind w:left="10"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Račun financiranja sastoji se od Izvještaja računa financiranja prema ekonomskoj klasifikaciji, Izvještaja računa financiranja prema izvorima financiranja.</w:t>
      </w:r>
    </w:p>
    <w:p w14:paraId="24EEE0A7" w14:textId="77777777" w:rsidR="001A1173" w:rsidRPr="0023544A" w:rsidRDefault="001A1173" w:rsidP="001A1173">
      <w:pPr>
        <w:suppressAutoHyphens w:val="0"/>
        <w:autoSpaceDN/>
        <w:spacing w:before="60" w:after="0"/>
        <w:ind w:left="10"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Raspoloživa sredstva iz prethodnih godina sastoje se od Prenesenog rezultata poslovanja po ekonomskoj klasifikaciji i Prenesenog rezultata poslovanja po izvorima financiranja.  </w:t>
      </w:r>
    </w:p>
    <w:p w14:paraId="7B2D33FE"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strike/>
          <w:color w:val="000000"/>
          <w:lang w:eastAsia="hr-HR"/>
        </w:rPr>
      </w:pPr>
    </w:p>
    <w:p w14:paraId="10308280" w14:textId="77777777" w:rsidR="001A1173" w:rsidRPr="0023544A" w:rsidRDefault="001A1173" w:rsidP="001A1173">
      <w:pPr>
        <w:suppressAutoHyphens w:val="0"/>
        <w:overflowPunct w:val="0"/>
        <w:autoSpaceDE w:val="0"/>
        <w:adjustRightInd w:val="0"/>
        <w:spacing w:after="50"/>
        <w:ind w:left="10" w:right="1"/>
        <w:jc w:val="center"/>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6.</w:t>
      </w:r>
    </w:p>
    <w:p w14:paraId="300B1948"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Posebni dio Proračuna</w:t>
      </w:r>
      <w:r w:rsidRPr="0023544A">
        <w:rPr>
          <w:rFonts w:ascii="Arial" w:eastAsia="Times New Roman" w:hAnsi="Arial" w:cs="Arial"/>
          <w:b/>
          <w:color w:val="000000"/>
          <w:lang w:eastAsia="hr-HR"/>
        </w:rPr>
        <w:t xml:space="preserve"> </w:t>
      </w:r>
      <w:r w:rsidRPr="0023544A">
        <w:rPr>
          <w:rFonts w:ascii="Arial" w:eastAsia="Times New Roman" w:hAnsi="Arial" w:cs="Arial"/>
          <w:color w:val="000000"/>
          <w:lang w:eastAsia="hr-HR"/>
        </w:rPr>
        <w:t xml:space="preserve">sastoji se od Izvještaja po organizacijskoj klasifikaciji, Izvještaja po programskoj klasifikaciji, koja se sastoji od aktivnosti i projekata sa pripadajućim izvorima financiranja. </w:t>
      </w:r>
    </w:p>
    <w:p w14:paraId="34D59C26" w14:textId="77777777" w:rsidR="001A1173" w:rsidRPr="0023544A" w:rsidRDefault="001A1173" w:rsidP="001A1173">
      <w:pPr>
        <w:suppressAutoHyphens w:val="0"/>
        <w:overflowPunct w:val="0"/>
        <w:autoSpaceDE w:val="0"/>
        <w:adjustRightInd w:val="0"/>
        <w:spacing w:after="50"/>
        <w:ind w:left="10" w:right="1" w:firstLine="284"/>
        <w:jc w:val="both"/>
        <w:rPr>
          <w:rFonts w:ascii="Arial" w:eastAsia="Times New Roman" w:hAnsi="Arial" w:cs="Arial"/>
          <w:color w:val="000000"/>
          <w:lang w:eastAsia="hr-HR"/>
        </w:rPr>
      </w:pPr>
    </w:p>
    <w:p w14:paraId="01D4321A"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7.  </w:t>
      </w:r>
    </w:p>
    <w:p w14:paraId="4492D02F"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Obrazloženje proračuna sastoji se od obrazloženja općeg dijela proračuna i obrazloženja posebnog dijela proračuna.</w:t>
      </w:r>
    </w:p>
    <w:p w14:paraId="4F497284"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Obrazloženje općeg dijela proračuna sadrži obrazloženje:</w:t>
      </w:r>
    </w:p>
    <w:p w14:paraId="4FBB21D2" w14:textId="77777777" w:rsidR="001A1173" w:rsidRPr="0023544A" w:rsidRDefault="001A1173" w:rsidP="001A1173">
      <w:pPr>
        <w:numPr>
          <w:ilvl w:val="0"/>
          <w:numId w:val="4"/>
        </w:numPr>
        <w:suppressAutoHyphens w:val="0"/>
        <w:overflowPunct w:val="0"/>
        <w:autoSpaceDE w:val="0"/>
        <w:autoSpaceDN/>
        <w:adjustRightInd w:val="0"/>
        <w:spacing w:after="0" w:line="247" w:lineRule="auto"/>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prihoda i rashoda, primitaka i izdataka proračuna</w:t>
      </w:r>
    </w:p>
    <w:p w14:paraId="590D5665" w14:textId="77777777" w:rsidR="001A1173" w:rsidRPr="0023544A" w:rsidRDefault="001A1173" w:rsidP="001A1173">
      <w:pPr>
        <w:numPr>
          <w:ilvl w:val="0"/>
          <w:numId w:val="4"/>
        </w:numPr>
        <w:suppressAutoHyphens w:val="0"/>
        <w:overflowPunct w:val="0"/>
        <w:autoSpaceDE w:val="0"/>
        <w:autoSpaceDN/>
        <w:adjustRightInd w:val="0"/>
        <w:spacing w:after="0" w:line="247" w:lineRule="auto"/>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prenesenog manjka odnosno viška proračuna.</w:t>
      </w:r>
    </w:p>
    <w:p w14:paraId="6FB84A1D"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Obrazloženje posebnog dijela se temelji na obrazloženjima programa.</w:t>
      </w:r>
    </w:p>
    <w:p w14:paraId="0C002A2F" w14:textId="77777777" w:rsidR="001A1173" w:rsidRPr="0023544A" w:rsidRDefault="001A1173" w:rsidP="001A1173">
      <w:pPr>
        <w:tabs>
          <w:tab w:val="center" w:pos="316"/>
          <w:tab w:val="center" w:pos="2073"/>
        </w:tabs>
        <w:suppressAutoHyphens w:val="0"/>
        <w:autoSpaceDN/>
        <w:spacing w:before="60" w:after="0"/>
        <w:textAlignment w:val="auto"/>
        <w:rPr>
          <w:rFonts w:ascii="Arial" w:eastAsia="Times New Roman" w:hAnsi="Arial" w:cs="Arial"/>
          <w:strike/>
          <w:color w:val="000000"/>
          <w:lang w:eastAsia="hr-HR"/>
        </w:rPr>
      </w:pPr>
      <w:r w:rsidRPr="0023544A">
        <w:rPr>
          <w:rFonts w:ascii="Arial" w:hAnsi="Arial" w:cs="Arial"/>
          <w:color w:val="000000"/>
          <w:lang w:eastAsia="hr-HR"/>
        </w:rPr>
        <w:tab/>
      </w:r>
      <w:r w:rsidRPr="0023544A">
        <w:rPr>
          <w:rFonts w:ascii="Arial" w:eastAsia="Times New Roman" w:hAnsi="Arial" w:cs="Arial"/>
          <w:color w:val="000000"/>
          <w:lang w:eastAsia="hr-HR"/>
        </w:rPr>
        <w:t xml:space="preserve"> </w:t>
      </w:r>
      <w:r w:rsidRPr="0023544A">
        <w:rPr>
          <w:rFonts w:ascii="Arial" w:eastAsia="Times New Roman" w:hAnsi="Arial" w:cs="Arial"/>
          <w:color w:val="000000"/>
          <w:lang w:eastAsia="hr-HR"/>
        </w:rPr>
        <w:tab/>
        <w:t xml:space="preserve"> </w:t>
      </w:r>
    </w:p>
    <w:p w14:paraId="7D5EF30F" w14:textId="77777777" w:rsidR="001A1173" w:rsidRPr="0023544A" w:rsidRDefault="001A1173" w:rsidP="001A1173">
      <w:pPr>
        <w:keepNext/>
        <w:keepLines/>
        <w:numPr>
          <w:ilvl w:val="0"/>
          <w:numId w:val="1"/>
        </w:numPr>
        <w:suppressAutoHyphens w:val="0"/>
        <w:autoSpaceDN/>
        <w:spacing w:before="60" w:after="0" w:line="247" w:lineRule="auto"/>
        <w:ind w:right="1"/>
        <w:jc w:val="both"/>
        <w:textAlignment w:val="auto"/>
        <w:outlineLvl w:val="1"/>
        <w:rPr>
          <w:rFonts w:ascii="Arial" w:eastAsia="Times New Roman" w:hAnsi="Arial" w:cs="Arial"/>
          <w:b/>
          <w:color w:val="000000"/>
          <w:lang w:eastAsia="hr-HR"/>
        </w:rPr>
      </w:pPr>
      <w:r w:rsidRPr="0023544A">
        <w:rPr>
          <w:rFonts w:ascii="Arial" w:eastAsia="Times New Roman" w:hAnsi="Arial" w:cs="Arial"/>
          <w:b/>
          <w:color w:val="000000"/>
          <w:lang w:eastAsia="hr-HR"/>
        </w:rPr>
        <w:t>IZVRŠAVANJE PRORAČUNA</w:t>
      </w:r>
      <w:r w:rsidRPr="0023544A">
        <w:rPr>
          <w:rFonts w:ascii="Arial" w:eastAsia="Times New Roman" w:hAnsi="Arial" w:cs="Arial"/>
          <w:color w:val="000000"/>
          <w:lang w:eastAsia="hr-HR"/>
        </w:rPr>
        <w:t xml:space="preserve"> </w:t>
      </w:r>
    </w:p>
    <w:p w14:paraId="3E9F8A2C" w14:textId="77777777" w:rsidR="001A1173" w:rsidRPr="0023544A" w:rsidRDefault="001A1173" w:rsidP="001A1173">
      <w:pPr>
        <w:keepNext/>
        <w:keepLines/>
        <w:tabs>
          <w:tab w:val="center" w:pos="3429"/>
        </w:tabs>
        <w:suppressAutoHyphens w:val="0"/>
        <w:autoSpaceDN/>
        <w:spacing w:before="60" w:after="0"/>
        <w:ind w:left="-15"/>
        <w:textAlignment w:val="auto"/>
        <w:outlineLvl w:val="2"/>
        <w:rPr>
          <w:rFonts w:ascii="Arial" w:eastAsia="Times New Roman" w:hAnsi="Arial" w:cs="Arial"/>
          <w:b/>
          <w:color w:val="000000"/>
          <w:lang w:eastAsia="hr-HR"/>
        </w:rPr>
      </w:pPr>
      <w:r w:rsidRPr="0023544A">
        <w:rPr>
          <w:rFonts w:ascii="Arial" w:eastAsia="Times New Roman" w:hAnsi="Arial" w:cs="Arial"/>
          <w:b/>
          <w:color w:val="000000"/>
          <w:lang w:eastAsia="hr-HR"/>
        </w:rPr>
        <w:t xml:space="preserve"> </w:t>
      </w:r>
      <w:r w:rsidRPr="0023544A">
        <w:rPr>
          <w:rFonts w:ascii="Arial" w:eastAsia="Times New Roman" w:hAnsi="Arial" w:cs="Arial"/>
          <w:b/>
          <w:color w:val="000000"/>
          <w:lang w:eastAsia="hr-HR"/>
        </w:rPr>
        <w:tab/>
      </w:r>
      <w:r w:rsidRPr="0023544A">
        <w:rPr>
          <w:rFonts w:ascii="Arial" w:eastAsia="Times New Roman" w:hAnsi="Arial" w:cs="Arial"/>
          <w:color w:val="000000"/>
          <w:lang w:eastAsia="hr-HR"/>
        </w:rPr>
        <w:t xml:space="preserve"> </w:t>
      </w:r>
    </w:p>
    <w:p w14:paraId="0984A06A"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8. </w:t>
      </w:r>
    </w:p>
    <w:p w14:paraId="400AC199"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Proračun se izvršava u skladu s raspoloživim sredstvima i dospjelim obvezama u razdoblju od 01. siječnja do 31. prosinca 2024. </w:t>
      </w:r>
    </w:p>
    <w:p w14:paraId="77B1E22C"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Stvarna naplata prihoda i primitaka nije ograničena procjenom u Proračunu. </w:t>
      </w:r>
    </w:p>
    <w:p w14:paraId="7E3E98C8"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Proračunska sredstva koristit će se samo za namjene utvrđene Proračunom i to do visine utvrđene u njegovom Posebnom dijelu, prema načelima štednje i racionalnog korištenja odobrenih sredstava. </w:t>
      </w:r>
    </w:p>
    <w:p w14:paraId="427838F3"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Rashodi i izdaci koji se financiraju iz namjenskih prihoda i primitaka, te iz prihoda od pomoći, izvršavat će se do iznosa naplaćenih prihoda i primitaka za te namjene.</w:t>
      </w:r>
    </w:p>
    <w:p w14:paraId="192DABB4"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b/>
          <w:bCs/>
          <w:color w:val="000000"/>
          <w:lang w:eastAsia="hr-HR"/>
        </w:rPr>
      </w:pPr>
    </w:p>
    <w:p w14:paraId="0820E1AD" w14:textId="77777777" w:rsidR="001A1173" w:rsidRPr="0023544A" w:rsidRDefault="001A1173" w:rsidP="001A1173">
      <w:pPr>
        <w:tabs>
          <w:tab w:val="left" w:pos="900"/>
        </w:tabs>
        <w:suppressAutoHyphens w:val="0"/>
        <w:overflowPunct w:val="0"/>
        <w:autoSpaceDE w:val="0"/>
        <w:adjustRightInd w:val="0"/>
        <w:spacing w:after="50"/>
        <w:ind w:left="10" w:right="1" w:hanging="10"/>
        <w:jc w:val="center"/>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9.</w:t>
      </w:r>
    </w:p>
    <w:p w14:paraId="707E4FAF"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w:t>
      </w:r>
    </w:p>
    <w:p w14:paraId="38C3E25D"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Tekuće donacije planirane proračunom, osim tekućih donacija propisanih zakonom i odlukama, izvršavat će se u pravilu do razine realizacije poreznih prihoda.</w:t>
      </w:r>
    </w:p>
    <w:p w14:paraId="4DCFD1F1"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38B5E152" w14:textId="77777777" w:rsidR="001A1173" w:rsidRPr="0023544A" w:rsidRDefault="001A1173" w:rsidP="001A1173">
      <w:pPr>
        <w:tabs>
          <w:tab w:val="left" w:pos="900"/>
        </w:tabs>
        <w:suppressAutoHyphens w:val="0"/>
        <w:overflowPunct w:val="0"/>
        <w:autoSpaceDE w:val="0"/>
        <w:adjustRightInd w:val="0"/>
        <w:spacing w:after="50"/>
        <w:ind w:left="10" w:right="1" w:hanging="10"/>
        <w:jc w:val="center"/>
        <w:rPr>
          <w:rFonts w:ascii="Arial" w:eastAsia="Times New Roman" w:hAnsi="Arial" w:cs="Arial"/>
          <w:color w:val="000000"/>
          <w:lang w:eastAsia="hr-HR"/>
        </w:rPr>
      </w:pPr>
      <w:r w:rsidRPr="0023544A">
        <w:rPr>
          <w:rFonts w:ascii="Arial" w:eastAsia="Times New Roman" w:hAnsi="Arial" w:cs="Arial"/>
          <w:b/>
          <w:bCs/>
          <w:color w:val="000000"/>
          <w:lang w:eastAsia="hr-HR"/>
        </w:rPr>
        <w:t>Članak 10.</w:t>
      </w:r>
    </w:p>
    <w:p w14:paraId="3491C74E"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Na teret proračuna tekuće godine mogu se preuzeti obveze samo za namjene i do visine utvrđene proračunom, ako su za to ispunjeni svi zakonom i drugim propisima utvrđeni uvjeti, a po dinamici ostvarenja prihoda Proračuna.</w:t>
      </w:r>
    </w:p>
    <w:p w14:paraId="5797BDDF"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Obveze po ugovorima koje zahtijevaju plaćanje u sljedećim godinama mogu se preuzeti uz prethodnu suglasnost Općinskog načelnika.</w:t>
      </w:r>
    </w:p>
    <w:p w14:paraId="735BF93D"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2A758236" w14:textId="77777777" w:rsidR="001A1173" w:rsidRPr="0023544A" w:rsidRDefault="001A1173" w:rsidP="001A1173">
      <w:pPr>
        <w:tabs>
          <w:tab w:val="left" w:pos="900"/>
        </w:tabs>
        <w:suppressAutoHyphens w:val="0"/>
        <w:overflowPunct w:val="0"/>
        <w:autoSpaceDE w:val="0"/>
        <w:adjustRightInd w:val="0"/>
        <w:spacing w:after="50"/>
        <w:ind w:left="10" w:right="1" w:hanging="10"/>
        <w:jc w:val="center"/>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11.</w:t>
      </w:r>
    </w:p>
    <w:p w14:paraId="79111E91"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lastRenderedPageBreak/>
        <w:t>Plaćanje predujma moguće je samo iznimno i na temelju prethodne suglasnosti Općinskog načelnika.</w:t>
      </w:r>
    </w:p>
    <w:p w14:paraId="20CE8F6C"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2F60E7B2" w14:textId="77777777" w:rsidR="001A1173" w:rsidRPr="0023544A" w:rsidRDefault="001A1173" w:rsidP="001A1173">
      <w:pPr>
        <w:tabs>
          <w:tab w:val="left" w:pos="900"/>
        </w:tabs>
        <w:suppressAutoHyphens w:val="0"/>
        <w:overflowPunct w:val="0"/>
        <w:autoSpaceDE w:val="0"/>
        <w:adjustRightInd w:val="0"/>
        <w:spacing w:after="50"/>
        <w:ind w:left="10" w:right="1" w:hanging="10"/>
        <w:jc w:val="center"/>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12.</w:t>
      </w:r>
    </w:p>
    <w:p w14:paraId="33A559C0"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Općinski načelnik odobrava preraspodjelu sredstava na proračunskim stavkama najviše do 5% rashoda i izdataka na stavci koja se umanjuje. Općinski načelnik obvezan je uz polugodišnje i godišnje izvješće izvijestiti Općinsko vijeće o preraspodjeli sredstava.</w:t>
      </w:r>
    </w:p>
    <w:p w14:paraId="6970FC87"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2E94C8D2"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1CE8EAD8" w14:textId="77777777" w:rsidR="001A1173" w:rsidRPr="0023544A" w:rsidRDefault="001A1173" w:rsidP="001A1173">
      <w:pPr>
        <w:numPr>
          <w:ilvl w:val="1"/>
          <w:numId w:val="1"/>
        </w:numPr>
        <w:suppressAutoHyphens w:val="0"/>
        <w:autoSpaceDN/>
        <w:spacing w:before="60" w:after="0" w:line="247" w:lineRule="auto"/>
        <w:ind w:left="2160" w:right="1"/>
        <w:jc w:val="both"/>
        <w:textAlignment w:val="auto"/>
        <w:rPr>
          <w:rFonts w:ascii="Arial" w:eastAsia="Times New Roman" w:hAnsi="Arial" w:cs="Arial"/>
          <w:b/>
          <w:bCs/>
          <w:color w:val="000000"/>
          <w:lang w:eastAsia="hr-HR"/>
        </w:rPr>
      </w:pPr>
      <w:r w:rsidRPr="0023544A">
        <w:rPr>
          <w:rFonts w:ascii="Arial" w:eastAsia="Times New Roman" w:hAnsi="Arial" w:cs="Arial"/>
          <w:b/>
          <w:color w:val="000000"/>
          <w:lang w:eastAsia="hr-HR"/>
        </w:rPr>
        <w:t>Prihodi Proračuna</w:t>
      </w:r>
    </w:p>
    <w:p w14:paraId="2E86300B"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13.</w:t>
      </w:r>
    </w:p>
    <w:p w14:paraId="6CEDEC16"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U Proračunu se planiraju svi prihodi i primici koje ostvaruje Općina sukladno pozitivnim propisima. </w:t>
      </w:r>
    </w:p>
    <w:p w14:paraId="7E86FCE0" w14:textId="77777777" w:rsidR="001A1173" w:rsidRPr="0023544A" w:rsidRDefault="001A1173" w:rsidP="001A1173">
      <w:pPr>
        <w:suppressAutoHyphens w:val="0"/>
        <w:autoSpaceDN/>
        <w:spacing w:after="50"/>
        <w:ind w:left="10"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Prihodi proračuna ubiru se i uplaćuju u proračun na jedinstveni račun u skladu sa zakonom, drugim propisima ili aktima, neovisno o visini prihoda planiranih u Proračunu. </w:t>
      </w:r>
    </w:p>
    <w:p w14:paraId="1BA02B5E" w14:textId="77777777" w:rsidR="001A1173" w:rsidRPr="0023544A" w:rsidRDefault="001A1173" w:rsidP="001A1173">
      <w:pPr>
        <w:suppressAutoHyphens w:val="0"/>
        <w:autoSpaceDN/>
        <w:spacing w:after="50"/>
        <w:ind w:left="10" w:right="1" w:hanging="10"/>
        <w:jc w:val="both"/>
        <w:textAlignment w:val="auto"/>
        <w:rPr>
          <w:rFonts w:ascii="Arial" w:eastAsia="Times New Roman" w:hAnsi="Arial" w:cs="Arial"/>
          <w:color w:val="000000"/>
          <w:lang w:eastAsia="hr-HR"/>
        </w:rPr>
      </w:pPr>
      <w:r w:rsidRPr="0023544A">
        <w:rPr>
          <w:rFonts w:ascii="Arial" w:eastAsia="Times New Roman" w:hAnsi="Arial" w:cs="Arial"/>
          <w:color w:val="333333"/>
          <w:shd w:val="clear" w:color="auto" w:fill="FFFFFF"/>
          <w:lang w:eastAsia="hr-HR"/>
        </w:rPr>
        <w:t>Iznimno od odredbe stavka 2. ovoga članka, za provedbu specifičnih transakcija Proračuna  može se otvoriti račun, uz prethodnu suglasnost općinskog načelnika.</w:t>
      </w:r>
    </w:p>
    <w:p w14:paraId="6AAC70B7"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Prihodi i primici uplaćeni u proračun do kraja tekuće godine prihod su Proračuna tekuće godine. </w:t>
      </w:r>
    </w:p>
    <w:p w14:paraId="746D05D4"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15857EB2"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14. </w:t>
      </w:r>
    </w:p>
    <w:p w14:paraId="3D5A1CB3"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ab/>
        <w:t>Uplaćene, a manje planirane pomoći i donacije i sredstva EU fondova mogu se izvršavati iznad iznosa utvrđenih Proračunom, a do visine uplaćenih namjenskih sredstava.</w:t>
      </w:r>
    </w:p>
    <w:p w14:paraId="450BD50C"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ab/>
        <w:t>Uplaćene, a neplanirane pomoći, donacije, sredstva EU fondova i prihodi za posebne namjene mogu se koristiti prema naknadno utvrđenim aktivnostima/projektima u Proračuna.</w:t>
      </w:r>
    </w:p>
    <w:p w14:paraId="71F8F4EA"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color w:val="000000"/>
          <w:lang w:eastAsia="hr-HR"/>
        </w:rPr>
      </w:pPr>
    </w:p>
    <w:p w14:paraId="76D8A0C0" w14:textId="77777777" w:rsidR="001A1173" w:rsidRPr="0023544A" w:rsidRDefault="001A1173" w:rsidP="001A1173">
      <w:pPr>
        <w:suppressAutoHyphens w:val="0"/>
        <w:autoSpaceDN/>
        <w:spacing w:before="60" w:after="0"/>
        <w:ind w:left="59"/>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15. </w:t>
      </w:r>
    </w:p>
    <w:p w14:paraId="6F9BEDBE"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Pogrešno ili više uplaćeni prihodi u Proračun, vraćaju se uplatiteljima na teret tih prihoda. </w:t>
      </w:r>
    </w:p>
    <w:p w14:paraId="4BFC85F0"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Pogrešno ili više uplaćeni prihodi u proračune prethodnih godina, vraćaju se uplatiteljima na teret rashoda Proračuna tekuće godine. </w:t>
      </w:r>
    </w:p>
    <w:p w14:paraId="31AB2207"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Rješenje o povratu sredstava donosi Jedinstveni upravni odjel na temelju dokumentiranoga zahtjeva.</w:t>
      </w:r>
    </w:p>
    <w:p w14:paraId="0D453838"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338A6F5F"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p>
    <w:p w14:paraId="60DF5DBC" w14:textId="77777777" w:rsidR="001A1173" w:rsidRPr="0023544A" w:rsidRDefault="001A1173" w:rsidP="001A1173">
      <w:pPr>
        <w:numPr>
          <w:ilvl w:val="1"/>
          <w:numId w:val="1"/>
        </w:numPr>
        <w:suppressAutoHyphens w:val="0"/>
        <w:autoSpaceDN/>
        <w:spacing w:before="60" w:after="0" w:line="247" w:lineRule="auto"/>
        <w:ind w:left="2160" w:right="1"/>
        <w:jc w:val="both"/>
        <w:textAlignment w:val="auto"/>
        <w:rPr>
          <w:rFonts w:ascii="Arial" w:eastAsia="Times New Roman" w:hAnsi="Arial" w:cs="Arial"/>
          <w:color w:val="000000"/>
          <w:lang w:eastAsia="hr-HR"/>
        </w:rPr>
      </w:pPr>
      <w:r w:rsidRPr="0023544A">
        <w:rPr>
          <w:rFonts w:ascii="Arial" w:eastAsia="Times New Roman" w:hAnsi="Arial" w:cs="Arial"/>
          <w:b/>
          <w:color w:val="000000"/>
          <w:lang w:eastAsia="hr-HR"/>
        </w:rPr>
        <w:t>Rashodi i izdaci Proračuna</w:t>
      </w:r>
    </w:p>
    <w:p w14:paraId="741BE769"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color w:val="000000"/>
          <w:lang w:eastAsia="hr-HR"/>
        </w:rPr>
      </w:pPr>
    </w:p>
    <w:p w14:paraId="6D89997C"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16. </w:t>
      </w:r>
    </w:p>
    <w:p w14:paraId="52D20B14"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szCs w:val="24"/>
          <w:lang w:eastAsia="hr-HR"/>
        </w:rPr>
      </w:pPr>
      <w:r w:rsidRPr="0023544A">
        <w:rPr>
          <w:rFonts w:ascii="Arial" w:eastAsia="Times New Roman" w:hAnsi="Arial" w:cs="Arial"/>
          <w:szCs w:val="24"/>
          <w:lang w:eastAsia="hr-HR"/>
        </w:rPr>
        <w:t xml:space="preserve">Proračunska sredstva se mogu koristiti samo za namjene utvrđene Proračunom i do visine utvrđene Proračunom. </w:t>
      </w:r>
    </w:p>
    <w:p w14:paraId="5EFFE0CB"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 xml:space="preserve">Rashodi proračuna za koje je obveza nastala u 2024. godini rashodi su proračuna za 2024. godinu,  neovisno o plaćanju. </w:t>
      </w:r>
    </w:p>
    <w:p w14:paraId="195FC67B"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17.</w:t>
      </w:r>
    </w:p>
    <w:p w14:paraId="0A4E2465"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Svaki rashod i izdatak iz Proračuna mora se temeljiti na vjerodostojnoj knjigovodstvenoj dokumentaciji kojom se dokazuje obveza plaćanja. </w:t>
      </w:r>
    </w:p>
    <w:p w14:paraId="72D6E3A5"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lang w:eastAsia="hr-HR"/>
        </w:rPr>
        <w:lastRenderedPageBreak/>
        <w:t xml:space="preserve">Općinski </w:t>
      </w:r>
      <w:r w:rsidRPr="0023544A">
        <w:rPr>
          <w:rFonts w:ascii="Arial" w:eastAsia="Times New Roman" w:hAnsi="Arial" w:cs="Arial"/>
          <w:szCs w:val="24"/>
          <w:lang w:eastAsia="hr-HR"/>
        </w:rPr>
        <w:t>načelnik</w:t>
      </w:r>
      <w:r w:rsidRPr="0023544A">
        <w:rPr>
          <w:rFonts w:ascii="Arial" w:eastAsia="Times New Roman" w:hAnsi="Arial" w:cs="Arial"/>
          <w:lang w:eastAsia="hr-HR"/>
        </w:rPr>
        <w:t xml:space="preserve">, odnosno nadležna osoba, mora prije isplate provjeriti i potvrditi potpisom i datumom pravni temelj i visinu obveze koja proizlazi iz knjigovodstvene isprave.  </w:t>
      </w:r>
    </w:p>
    <w:p w14:paraId="38E8308C"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Isplata iz Posebnog dijela Proračuna se vrši temeljem Procedure zaprimanja, provjere i plaćanja računa u Općini. </w:t>
      </w:r>
    </w:p>
    <w:p w14:paraId="3E9B2B39" w14:textId="77777777" w:rsidR="001A1173" w:rsidRPr="0023544A" w:rsidRDefault="001A1173" w:rsidP="001A1173">
      <w:pPr>
        <w:suppressAutoHyphens w:val="0"/>
        <w:autoSpaceDN/>
        <w:spacing w:before="60" w:after="0"/>
        <w:textAlignment w:val="auto"/>
        <w:rPr>
          <w:rFonts w:ascii="Arial" w:eastAsia="Times New Roman" w:hAnsi="Arial" w:cs="Arial"/>
          <w:lang w:eastAsia="hr-HR"/>
        </w:rPr>
      </w:pPr>
    </w:p>
    <w:p w14:paraId="61D604AB" w14:textId="77777777" w:rsidR="001A1173" w:rsidRPr="0023544A" w:rsidRDefault="001A1173" w:rsidP="001A1173">
      <w:pPr>
        <w:suppressAutoHyphens w:val="0"/>
        <w:autoSpaceDN/>
        <w:spacing w:after="12"/>
        <w:ind w:left="10" w:right="3" w:hanging="10"/>
        <w:jc w:val="center"/>
        <w:textAlignment w:val="auto"/>
        <w:rPr>
          <w:rFonts w:ascii="Arial" w:eastAsia="Times New Roman" w:hAnsi="Arial" w:cs="Arial"/>
          <w:color w:val="000000"/>
          <w:lang w:eastAsia="hr-HR"/>
        </w:rPr>
      </w:pPr>
      <w:r w:rsidRPr="0023544A">
        <w:rPr>
          <w:rFonts w:ascii="Arial" w:eastAsia="Garamond" w:hAnsi="Arial" w:cs="Arial"/>
          <w:b/>
          <w:color w:val="000000"/>
          <w:lang w:eastAsia="hr-HR"/>
        </w:rPr>
        <w:t xml:space="preserve">Članak 18. </w:t>
      </w:r>
    </w:p>
    <w:p w14:paraId="6A7E0197" w14:textId="77777777" w:rsidR="001A1173" w:rsidRPr="0023544A" w:rsidRDefault="001A1173" w:rsidP="001A1173">
      <w:pPr>
        <w:suppressAutoHyphens w:val="0"/>
        <w:autoSpaceDN/>
        <w:spacing w:after="0"/>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Sredstva za financiranje političkih stranaka i članova izabranih s lista grupe birača zastupljenih u općinskom vijeću  isplaćivat će se temeljem odluke Općinskog vijeća, po nalogu općinskog načelnika. </w:t>
      </w:r>
    </w:p>
    <w:p w14:paraId="7F0FE627" w14:textId="77777777" w:rsidR="001A1173" w:rsidRPr="0023544A" w:rsidRDefault="001A1173" w:rsidP="001A1173">
      <w:pPr>
        <w:suppressAutoHyphens w:val="0"/>
        <w:autoSpaceDN/>
        <w:spacing w:after="0"/>
        <w:ind w:left="57" w:right="1"/>
        <w:jc w:val="center"/>
        <w:textAlignment w:val="auto"/>
        <w:rPr>
          <w:rFonts w:ascii="Arial" w:eastAsia="Times New Roman" w:hAnsi="Arial" w:cs="Arial"/>
          <w:color w:val="000000"/>
          <w:lang w:eastAsia="hr-HR"/>
        </w:rPr>
      </w:pPr>
      <w:r w:rsidRPr="0023544A">
        <w:rPr>
          <w:rFonts w:ascii="Arial" w:eastAsia="Garamond" w:hAnsi="Arial" w:cs="Arial"/>
          <w:b/>
          <w:color w:val="000000"/>
          <w:lang w:eastAsia="hr-HR"/>
        </w:rPr>
        <w:t xml:space="preserve"> </w:t>
      </w:r>
    </w:p>
    <w:p w14:paraId="1FFD6061" w14:textId="77777777" w:rsidR="001A1173" w:rsidRPr="0023544A" w:rsidRDefault="001A1173" w:rsidP="001A1173">
      <w:pPr>
        <w:suppressAutoHyphens w:val="0"/>
        <w:autoSpaceDN/>
        <w:spacing w:after="12"/>
        <w:ind w:left="10" w:right="3" w:hanging="10"/>
        <w:jc w:val="center"/>
        <w:textAlignment w:val="auto"/>
        <w:rPr>
          <w:rFonts w:ascii="Arial" w:eastAsia="Times New Roman" w:hAnsi="Arial" w:cs="Arial"/>
          <w:color w:val="000000"/>
          <w:lang w:eastAsia="hr-HR"/>
        </w:rPr>
      </w:pPr>
      <w:r w:rsidRPr="0023544A">
        <w:rPr>
          <w:rFonts w:ascii="Arial" w:eastAsia="Garamond" w:hAnsi="Arial" w:cs="Arial"/>
          <w:b/>
          <w:color w:val="000000"/>
          <w:lang w:eastAsia="hr-HR"/>
        </w:rPr>
        <w:t xml:space="preserve">Članak 19. </w:t>
      </w:r>
    </w:p>
    <w:p w14:paraId="5667269A" w14:textId="77777777" w:rsidR="001A1173" w:rsidRPr="0023544A" w:rsidRDefault="001A1173" w:rsidP="001A1173">
      <w:pPr>
        <w:suppressAutoHyphens w:val="0"/>
        <w:autoSpaceDN/>
        <w:spacing w:after="0"/>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Naknade troškova za rad članova Općinskog vijeća i članova radnih tijela isplaćivat će se temeljem odluka Općinskog vijeća, po nalogu pročelnika Jedinstvenog upravnog odjela. </w:t>
      </w:r>
    </w:p>
    <w:p w14:paraId="4E40D915" w14:textId="77777777" w:rsidR="001A1173" w:rsidRPr="0023544A" w:rsidRDefault="001A1173" w:rsidP="001A1173">
      <w:pPr>
        <w:suppressAutoHyphens w:val="0"/>
        <w:autoSpaceDN/>
        <w:spacing w:before="60" w:after="0"/>
        <w:jc w:val="center"/>
        <w:textAlignment w:val="auto"/>
        <w:rPr>
          <w:rFonts w:ascii="Arial" w:eastAsia="Times New Roman" w:hAnsi="Arial" w:cs="Arial"/>
          <w:lang w:eastAsia="hr-HR"/>
        </w:rPr>
      </w:pPr>
    </w:p>
    <w:p w14:paraId="28D4CD20"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20.</w:t>
      </w:r>
    </w:p>
    <w:p w14:paraId="06CE1DF1"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ab/>
        <w:t>Preuzimanje obveza i realizacija projekata koji se financiraju iz  prihoda od  pomoći, moguće je samo ako se prihodi od pomoći ostvare, uplatom ili potpisom Ugovora sa nadležnim Ministarstvima i županijom o sufinanciranju planiranih projekata/aktivnosti.</w:t>
      </w:r>
    </w:p>
    <w:p w14:paraId="2C5F6DCF"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Planirani projekti i aktivnosti u slučaju da se ne izvrše do kraja 2024. godine mogu se prenijeti i izvršavati u sljedećoj godini ako su ispunjeni osnovni preduvjeti:</w:t>
      </w:r>
    </w:p>
    <w:p w14:paraId="64046E12" w14:textId="77777777" w:rsidR="001A1173" w:rsidRPr="0023544A" w:rsidRDefault="001A1173" w:rsidP="001A1173">
      <w:pPr>
        <w:numPr>
          <w:ilvl w:val="0"/>
          <w:numId w:val="5"/>
        </w:numPr>
        <w:suppressAutoHyphens w:val="0"/>
        <w:overflowPunct w:val="0"/>
        <w:autoSpaceDE w:val="0"/>
        <w:autoSpaceDN/>
        <w:adjustRightInd w:val="0"/>
        <w:spacing w:after="0" w:line="247" w:lineRule="auto"/>
        <w:ind w:left="1440"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da su proračunska sredstva osigurana u Proračunu tekuće godine za projekte/aktivnosti koji se prenose, moraju ostati na kraju tekuće godine neizvršena ili izvršena u iznosu manjem od planiranog, bez izvršenih preraspodjela  tijekom tekuće godine,</w:t>
      </w:r>
    </w:p>
    <w:p w14:paraId="18FF9A82" w14:textId="77777777" w:rsidR="001A1173" w:rsidRPr="0023544A" w:rsidRDefault="001A1173" w:rsidP="001A1173">
      <w:pPr>
        <w:numPr>
          <w:ilvl w:val="0"/>
          <w:numId w:val="5"/>
        </w:numPr>
        <w:suppressAutoHyphens w:val="0"/>
        <w:overflowPunct w:val="0"/>
        <w:autoSpaceDE w:val="0"/>
        <w:autoSpaceDN/>
        <w:adjustRightInd w:val="0"/>
        <w:spacing w:after="0" w:line="247" w:lineRule="auto"/>
        <w:ind w:left="1440"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ukoliko je za neizvršeni projekt/aktivnost planiran proračunom osiguran odnosno ostvaren izvor financiranja.</w:t>
      </w:r>
    </w:p>
    <w:p w14:paraId="20D72B45" w14:textId="77777777" w:rsidR="001A1173" w:rsidRPr="0023544A" w:rsidRDefault="001A1173" w:rsidP="001A1173">
      <w:pPr>
        <w:suppressAutoHyphens w:val="0"/>
        <w:overflowPunct w:val="0"/>
        <w:autoSpaceDE w:val="0"/>
        <w:adjustRightInd w:val="0"/>
        <w:spacing w:after="50"/>
        <w:ind w:left="720" w:right="1" w:hanging="10"/>
        <w:jc w:val="both"/>
        <w:rPr>
          <w:rFonts w:ascii="Arial" w:eastAsia="Times New Roman" w:hAnsi="Arial" w:cs="Arial"/>
          <w:color w:val="000000"/>
          <w:lang w:eastAsia="hr-HR"/>
        </w:rPr>
      </w:pPr>
    </w:p>
    <w:p w14:paraId="79A3B8D3" w14:textId="77777777" w:rsidR="001A1173" w:rsidRPr="0023544A" w:rsidRDefault="001A1173" w:rsidP="001A1173">
      <w:pPr>
        <w:suppressAutoHyphens w:val="0"/>
        <w:autoSpaceDN/>
        <w:spacing w:after="12"/>
        <w:ind w:left="10" w:right="3" w:hanging="10"/>
        <w:jc w:val="center"/>
        <w:textAlignment w:val="auto"/>
        <w:rPr>
          <w:rFonts w:ascii="Arial" w:eastAsia="Times New Roman" w:hAnsi="Arial" w:cs="Arial"/>
          <w:color w:val="000000"/>
          <w:lang w:eastAsia="hr-HR"/>
        </w:rPr>
      </w:pPr>
      <w:r w:rsidRPr="0023544A">
        <w:rPr>
          <w:rFonts w:ascii="Arial" w:eastAsia="Garamond" w:hAnsi="Arial" w:cs="Arial"/>
          <w:b/>
          <w:color w:val="000000"/>
          <w:lang w:eastAsia="hr-HR"/>
        </w:rPr>
        <w:t>Članak 21.</w:t>
      </w:r>
    </w:p>
    <w:p w14:paraId="18F670CA"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U slučaju ostvarenja manjeg opsega nenamjenskih prihoda od planiranih, određuje se plaćanje po sljedećim prioritetima: javni dug (anuiteti kredita), plaće, zakonske i ugovorne obveze, troškovi poslovanja, kapitalne donacije, subvencije i tekuće donacije. </w:t>
      </w:r>
    </w:p>
    <w:p w14:paraId="4151ABDB"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753ACC6B"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22.</w:t>
      </w:r>
    </w:p>
    <w:p w14:paraId="6BC1193B" w14:textId="77777777" w:rsidR="001A1173" w:rsidRPr="0023544A" w:rsidRDefault="001A1173" w:rsidP="001A1173">
      <w:pPr>
        <w:tabs>
          <w:tab w:val="left" w:pos="900"/>
        </w:tabs>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ab/>
        <w:t>Eventualne razlike između namjenskih prihoda i rashoda koji se iz njih financiraju mogu se rasporediti u okviru Posebnog dijela Proračuna uz obvezu namirivanja tih razlika, odnosno povrata tih sredstava u sljedećem proračunskim razdobljima.</w:t>
      </w:r>
    </w:p>
    <w:p w14:paraId="69F1F015"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p>
    <w:p w14:paraId="01943504" w14:textId="77777777" w:rsidR="001A1173" w:rsidRPr="0023544A" w:rsidRDefault="001A1173" w:rsidP="001A1173">
      <w:pPr>
        <w:suppressAutoHyphens w:val="0"/>
        <w:autoSpaceDN/>
        <w:spacing w:before="60" w:after="0"/>
        <w:jc w:val="center"/>
        <w:textAlignment w:val="auto"/>
        <w:rPr>
          <w:rFonts w:ascii="Arial" w:eastAsia="Times New Roman" w:hAnsi="Arial" w:cs="Arial"/>
          <w:color w:val="000000"/>
          <w:lang w:eastAsia="hr-HR"/>
        </w:rPr>
      </w:pPr>
      <w:r w:rsidRPr="0023544A">
        <w:rPr>
          <w:rFonts w:ascii="Arial" w:eastAsia="Times New Roman" w:hAnsi="Arial" w:cs="Arial"/>
          <w:b/>
          <w:bCs/>
          <w:color w:val="000000"/>
          <w:lang w:eastAsia="hr-HR"/>
        </w:rPr>
        <w:t>Članak 23</w:t>
      </w:r>
      <w:r w:rsidRPr="0023544A">
        <w:rPr>
          <w:rFonts w:ascii="Arial" w:eastAsia="Times New Roman" w:hAnsi="Arial" w:cs="Arial"/>
          <w:color w:val="000000"/>
          <w:lang w:eastAsia="hr-HR"/>
        </w:rPr>
        <w:t>.</w:t>
      </w:r>
    </w:p>
    <w:p w14:paraId="2DC296B2"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lang w:eastAsia="hr-HR"/>
        </w:rPr>
        <w:t>Postupak nabave roba, radova i usluga preko pragova javne nabave provodi se temeljem Zakona o javnoj nabavi.</w:t>
      </w:r>
    </w:p>
    <w:p w14:paraId="1D1C0601"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lang w:eastAsia="hr-HR"/>
        </w:rPr>
        <w:t>Postupak nabave radova, roba i usluga vrijednosti ispod pragova javne nabave provode se sukladno odredbama Pravilnika o jednostavnoj nabavi.</w:t>
      </w:r>
    </w:p>
    <w:p w14:paraId="571F2373"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color w:val="000000"/>
          <w:lang w:eastAsia="hr-HR"/>
        </w:rPr>
      </w:pPr>
    </w:p>
    <w:p w14:paraId="609FD51E"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24.</w:t>
      </w:r>
    </w:p>
    <w:p w14:paraId="6EBFDC6D"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 xml:space="preserve">O namjeni viška prihoda odnosno o pokriću manjka prihoda iz prethodne godine odlučuje Općinsko vijeće. </w:t>
      </w:r>
    </w:p>
    <w:p w14:paraId="51783D74"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p>
    <w:p w14:paraId="0CDA6EB9" w14:textId="77777777" w:rsidR="001A1173" w:rsidRPr="0023544A" w:rsidRDefault="001A1173" w:rsidP="001A1173">
      <w:pPr>
        <w:numPr>
          <w:ilvl w:val="1"/>
          <w:numId w:val="1"/>
        </w:numPr>
        <w:suppressAutoHyphens w:val="0"/>
        <w:autoSpaceDN/>
        <w:spacing w:before="60" w:after="0" w:line="247" w:lineRule="auto"/>
        <w:ind w:left="2160" w:right="1"/>
        <w:jc w:val="both"/>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Proračunska zaliha</w:t>
      </w:r>
    </w:p>
    <w:p w14:paraId="32D6720B"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25.  </w:t>
      </w:r>
    </w:p>
    <w:p w14:paraId="67E1EABB" w14:textId="77777777" w:rsidR="001A1173" w:rsidRPr="0023544A" w:rsidRDefault="001A1173" w:rsidP="001A1173">
      <w:pPr>
        <w:suppressAutoHyphens w:val="0"/>
        <w:autoSpaceDN/>
        <w:spacing w:after="50"/>
        <w:ind w:left="10"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Sredstva proračunske zalihe koristiti će se za financiranje rashoda nastalih pri otklanjanju posljedica elementarnih nepogoda, epidemija, ekoloških i ostalih nepredvidivih nesreća odnosno izvanrednih događaja tijekom godine. Sredstva proračunske zalihe mogu iznositi najviše 0,5% planiranih općih prihoda Proračuna tekuće godine bez primitaka. Sredstva proračunske zalihe ne mogu se koristiti za pozajmljivanje. </w:t>
      </w:r>
    </w:p>
    <w:p w14:paraId="60F706DC" w14:textId="77777777" w:rsidR="001A1173" w:rsidRPr="0023544A" w:rsidRDefault="001A1173" w:rsidP="001A1173">
      <w:pPr>
        <w:suppressAutoHyphens w:val="0"/>
        <w:autoSpaceDN/>
        <w:spacing w:after="50"/>
        <w:ind w:left="10"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U proračunu za 2024.godinu planirana su sredstva proračunske pričuve u iznosu od 11.400,00 eura koja će se koristiti za zakonom utvrđene namjene. </w:t>
      </w:r>
    </w:p>
    <w:p w14:paraId="7FCF1A95"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 korištenju sredstava Proračunske zalihe odlučuje općinski načelnik. </w:t>
      </w:r>
    </w:p>
    <w:p w14:paraId="473BBF37"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Općinski načelnik obvezan je tromjesečno izvijestiti predstavničko tijelo o korištenju sredstava proračunske zalihe. </w:t>
      </w:r>
    </w:p>
    <w:p w14:paraId="5A2368D6"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p>
    <w:p w14:paraId="1B79BB00" w14:textId="77777777" w:rsidR="001A1173" w:rsidRPr="0023544A" w:rsidRDefault="001A1173" w:rsidP="001A1173">
      <w:pPr>
        <w:numPr>
          <w:ilvl w:val="0"/>
          <w:numId w:val="1"/>
        </w:numPr>
        <w:suppressAutoHyphens w:val="0"/>
        <w:autoSpaceDN/>
        <w:spacing w:before="60" w:after="0" w:line="247" w:lineRule="auto"/>
        <w:ind w:left="1440" w:right="1"/>
        <w:jc w:val="both"/>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URAVNOTEŽENJE PRORAČUNA I PRERASPODJELA SREDSTAVA PRORAČUNA </w:t>
      </w:r>
    </w:p>
    <w:p w14:paraId="2807C000"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4C5D810A"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26.  </w:t>
      </w:r>
    </w:p>
    <w:p w14:paraId="3A2C2996"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Ako tijekom godine dođe do povećanja rashoda i/ili izdataka odnosno smanjenja prihoda i/ili primitaka, općinski načelnik može poduzeti mjere za uravnoteženje Proračuna propisane Zakonom o proračunu.</w:t>
      </w:r>
    </w:p>
    <w:p w14:paraId="4B4427DF"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Ako se primjenom privremenih mjera ne uravnoteži Proračun, njegovo uravnoteženje, utvrdit će Općinsko vijeće izmjenama i dopunama Proračuna.</w:t>
      </w:r>
    </w:p>
    <w:p w14:paraId="10BA81B0"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Izmjenama i dopunama Proračuna iz stavka 2. ovoga članka uravnotežuju se prihodi i primici, odnosno rashodi i izdaci Proračuna.</w:t>
      </w:r>
    </w:p>
    <w:p w14:paraId="5E0DF116"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27.  </w:t>
      </w:r>
    </w:p>
    <w:p w14:paraId="57E6C304"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Općinski načelnik može, na zahtjev pročelnika jedinstvenog upravnog odjela, odobriti preraspodjelu sredstava u Proračunu unutar pojedinog razdjela i između pojedinih razdjela, i to unutar izvora financiranja opći prihodi i primici i unutar izvora financiranja namjenski primici, s tim da umanjenje pojedine stavke rashoda i izdataka na razini skupine ekonomske klasifikacije može biti do 5%.</w:t>
      </w:r>
    </w:p>
    <w:p w14:paraId="4AD44B1E"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Iznimno od odredbe stavka 1. ovoga članka, preraspodjela sredstava unutar izvora opći prihodi i primici može se izvršiti najviše do 15% sredstava utvrđenih na stavci rashoda i izdataka razine skupine ekonomske klasifikacije, ako se time osigurava povećanje sredstava učešća Općine planiranih u Proračunu za financiranje projekata koji se sufinanciraju iz sredstava Europske unije.</w:t>
      </w:r>
    </w:p>
    <w:p w14:paraId="4D528F7F"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Iznimno od odredbe stavka 1. ovoga članka, sredstva učešća Općine planirana u Proračunu za financiranje projekata koji se sufinanciraju iz sredstava Europske unije iz izvora financiranja opći prihodi i primici te sredstva za financiranje projekata koja se refundiraju iz pomoći Europske unije mogu se preraspodjeljivati:</w:t>
      </w:r>
    </w:p>
    <w:p w14:paraId="7357CD8E" w14:textId="77777777" w:rsidR="001A1173" w:rsidRPr="0023544A" w:rsidRDefault="001A1173" w:rsidP="001A1173">
      <w:pPr>
        <w:shd w:val="clear" w:color="auto" w:fill="FFFFFF"/>
        <w:suppressAutoHyphens w:val="0"/>
        <w:autoSpaceDN/>
        <w:spacing w:after="75"/>
        <w:ind w:left="142"/>
        <w:jc w:val="both"/>
        <w:textAlignment w:val="auto"/>
        <w:rPr>
          <w:rFonts w:ascii="Arial" w:eastAsia="Times New Roman" w:hAnsi="Arial" w:cs="Arial"/>
          <w:lang w:eastAsia="hr-HR"/>
        </w:rPr>
      </w:pPr>
      <w:r w:rsidRPr="0023544A">
        <w:rPr>
          <w:rFonts w:ascii="Arial" w:eastAsia="Times New Roman" w:hAnsi="Arial" w:cs="Arial"/>
          <w:lang w:eastAsia="hr-HR"/>
        </w:rPr>
        <w:t>- bez ograničenja unutar istog razdjela organizacijske klasifikacije,</w:t>
      </w:r>
    </w:p>
    <w:p w14:paraId="0A75B94D" w14:textId="77777777" w:rsidR="001A1173" w:rsidRPr="0023544A" w:rsidRDefault="001A1173" w:rsidP="001A1173">
      <w:pPr>
        <w:shd w:val="clear" w:color="auto" w:fill="FFFFFF"/>
        <w:suppressAutoHyphens w:val="0"/>
        <w:autoSpaceDN/>
        <w:spacing w:after="75"/>
        <w:ind w:left="142"/>
        <w:jc w:val="both"/>
        <w:textAlignment w:val="auto"/>
        <w:rPr>
          <w:rFonts w:ascii="Arial" w:eastAsia="Times New Roman" w:hAnsi="Arial" w:cs="Arial"/>
          <w:lang w:eastAsia="hr-HR"/>
        </w:rPr>
      </w:pPr>
      <w:r w:rsidRPr="0023544A">
        <w:rPr>
          <w:rFonts w:ascii="Arial" w:eastAsia="Times New Roman" w:hAnsi="Arial" w:cs="Arial"/>
          <w:lang w:eastAsia="hr-HR"/>
        </w:rPr>
        <w:t>- najviše do 15% između projekata različitih razdjela organizacijske klasifikacije.</w:t>
      </w:r>
    </w:p>
    <w:p w14:paraId="6152640F"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Iznimno od odredbe stavka 1. ovoga članka, sredstva za otplatu glavnice i kamata duga i jamstava te negativne tečajne razlike i razlike zbog primjene valutne klauzule mogu se,  tijekom proračunske godine, osiguravati preraspodjelom bez ograničenja.</w:t>
      </w:r>
    </w:p>
    <w:p w14:paraId="30D59048"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lastRenderedPageBreak/>
        <w:t>Sredstva iz stavaka 2. i 3. ovoga članka mogu se preraspodjelom osigurati za naknadno utvrđene aktivnosti i/ili projekte i/ili stavke.</w:t>
      </w:r>
    </w:p>
    <w:p w14:paraId="0C0CE52A"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Obrazloženi zahtjev za preraspodjelom sredstava, sukladno odredbama ovoga članka, dostavlja se općinskom načelniku putem Odsjeka za proračun i financije i mora sadržavati odgovarajuću dokumentaciju kojom se dokazuje opravdanost razloga za dodatnim sredstvima na proračunskoj stavci koja se povećava, odnosno opravdanost razloga za smanjenje sredstava na proračunskim stavkama.</w:t>
      </w:r>
    </w:p>
    <w:p w14:paraId="65C028EA"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Sredstva u Proračunu ne mogu se preraspodijeliti između Računa prihoda i rashoda i Računa financiranja.</w:t>
      </w:r>
    </w:p>
    <w:p w14:paraId="17EE7CBD"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r w:rsidRPr="0023544A">
        <w:rPr>
          <w:rFonts w:ascii="Arial" w:eastAsia="Times New Roman" w:hAnsi="Arial" w:cs="Arial"/>
          <w:lang w:eastAsia="hr-HR"/>
        </w:rPr>
        <w:t>O izvršenim preraspodjelama općinski načelnik izvještava Općinsko vijeće prilikom podnošenja polugodišnjeg i godišnjeg izvještaja o izvršenju Proračuna.</w:t>
      </w:r>
    </w:p>
    <w:p w14:paraId="33342F6F" w14:textId="77777777" w:rsidR="001A1173" w:rsidRPr="0023544A" w:rsidRDefault="001A1173" w:rsidP="001A1173">
      <w:pPr>
        <w:shd w:val="clear" w:color="auto" w:fill="FFFFFF"/>
        <w:suppressAutoHyphens w:val="0"/>
        <w:autoSpaceDN/>
        <w:spacing w:after="75"/>
        <w:jc w:val="both"/>
        <w:textAlignment w:val="auto"/>
        <w:rPr>
          <w:rFonts w:ascii="Arial" w:eastAsia="Times New Roman" w:hAnsi="Arial" w:cs="Arial"/>
          <w:lang w:eastAsia="hr-HR"/>
        </w:rPr>
      </w:pPr>
    </w:p>
    <w:p w14:paraId="740C87D1"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p>
    <w:p w14:paraId="1FC35C9B" w14:textId="77777777" w:rsidR="001A1173" w:rsidRPr="0023544A" w:rsidRDefault="001A1173" w:rsidP="001A1173">
      <w:pPr>
        <w:keepNext/>
        <w:keepLines/>
        <w:numPr>
          <w:ilvl w:val="0"/>
          <w:numId w:val="1"/>
        </w:numPr>
        <w:suppressAutoHyphens w:val="0"/>
        <w:autoSpaceDN/>
        <w:spacing w:before="60" w:after="0" w:line="247" w:lineRule="auto"/>
        <w:ind w:right="1"/>
        <w:jc w:val="both"/>
        <w:textAlignment w:val="auto"/>
        <w:outlineLvl w:val="1"/>
        <w:rPr>
          <w:rFonts w:ascii="Arial" w:eastAsia="Times New Roman" w:hAnsi="Arial" w:cs="Arial"/>
          <w:b/>
          <w:color w:val="000000"/>
          <w:lang w:eastAsia="hr-HR"/>
        </w:rPr>
      </w:pPr>
      <w:r w:rsidRPr="0023544A">
        <w:rPr>
          <w:rFonts w:ascii="Arial" w:eastAsia="Times New Roman" w:hAnsi="Arial" w:cs="Arial"/>
          <w:b/>
          <w:color w:val="000000"/>
          <w:lang w:eastAsia="hr-HR"/>
        </w:rPr>
        <w:t>UPRAVLJANJE IMOVINOM</w:t>
      </w:r>
      <w:r w:rsidRPr="0023544A">
        <w:rPr>
          <w:rFonts w:ascii="Arial" w:eastAsia="Times New Roman" w:hAnsi="Arial" w:cs="Arial"/>
          <w:color w:val="000000"/>
          <w:lang w:eastAsia="hr-HR"/>
        </w:rPr>
        <w:t xml:space="preserve"> </w:t>
      </w:r>
    </w:p>
    <w:p w14:paraId="24C46D91"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1EAC238D"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28.</w:t>
      </w:r>
    </w:p>
    <w:p w14:paraId="4CDCA3D3" w14:textId="77777777" w:rsidR="001A1173" w:rsidRPr="0023544A" w:rsidRDefault="001A1173" w:rsidP="001A1173">
      <w:pPr>
        <w:suppressAutoHyphens w:val="0"/>
        <w:overflowPunct w:val="0"/>
        <w:autoSpaceDE w:val="0"/>
        <w:adjustRightInd w:val="0"/>
        <w:spacing w:after="50"/>
        <w:ind w:left="10" w:right="1" w:hanging="10"/>
        <w:rPr>
          <w:rFonts w:ascii="Arial" w:eastAsia="Times New Roman" w:hAnsi="Arial" w:cs="Arial"/>
          <w:color w:val="000000"/>
          <w:lang w:eastAsia="hr-HR"/>
        </w:rPr>
      </w:pPr>
      <w:r w:rsidRPr="0023544A">
        <w:rPr>
          <w:rFonts w:ascii="Arial" w:eastAsia="Times New Roman" w:hAnsi="Arial" w:cs="Arial"/>
          <w:b/>
          <w:color w:val="000000"/>
          <w:lang w:eastAsia="hr-HR"/>
        </w:rPr>
        <w:tab/>
      </w:r>
      <w:r w:rsidRPr="0023544A">
        <w:rPr>
          <w:rFonts w:ascii="Arial" w:eastAsia="Times New Roman" w:hAnsi="Arial" w:cs="Arial"/>
          <w:color w:val="000000"/>
          <w:lang w:eastAsia="hr-HR"/>
        </w:rPr>
        <w:t>Proračun se izvršava preko jedinstvenog računa – računa Proračuna.</w:t>
      </w:r>
    </w:p>
    <w:p w14:paraId="4785BA0E" w14:textId="77777777" w:rsidR="001A1173" w:rsidRPr="0023544A" w:rsidRDefault="001A1173" w:rsidP="001A1173">
      <w:pPr>
        <w:suppressAutoHyphens w:val="0"/>
        <w:autoSpaceDN/>
        <w:spacing w:before="60" w:after="0"/>
        <w:jc w:val="center"/>
        <w:textAlignment w:val="auto"/>
        <w:rPr>
          <w:rFonts w:ascii="Arial" w:eastAsia="Times New Roman" w:hAnsi="Arial" w:cs="Arial"/>
          <w:color w:val="000000"/>
          <w:lang w:eastAsia="hr-HR"/>
        </w:rPr>
      </w:pPr>
    </w:p>
    <w:p w14:paraId="703F9435"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29.</w:t>
      </w:r>
    </w:p>
    <w:p w14:paraId="5225AF63" w14:textId="77777777" w:rsidR="001A1173" w:rsidRPr="0023544A" w:rsidRDefault="001A1173" w:rsidP="001A1173">
      <w:pPr>
        <w:suppressAutoHyphens w:val="0"/>
        <w:autoSpaceDN/>
        <w:spacing w:after="50"/>
        <w:ind w:left="32" w:right="7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Općinski načelnik odlučuje o stjecanju i otuđenju pokretnina i nekretnina i raspolaganju ostalom imovinom Općine i može odlučivati o visini pojedinačne vrijednost do najviše 0,5% iznosa prihoda bez primitaka ostvarenih u 2023. godini. Ako je taj iznos veći od 132.722,81 eura, općinski načelnik može odlučivati najviše do 132.722,81 eura, a ako je taj iznos manji od 9.290,60 eura, tada može odlučivati najviše do 9.290,60 eura pod uvjetom da je je stjecanje i otuđivanje nekretnina i pokretnina planirano Proračunom Općine za 2024. godinu i provedeno u skladu sa zakonskim propisima.  </w:t>
      </w:r>
    </w:p>
    <w:p w14:paraId="0AC645CE" w14:textId="77777777" w:rsidR="001A1173" w:rsidRPr="0023544A" w:rsidRDefault="001A1173" w:rsidP="001A1173">
      <w:pPr>
        <w:suppressAutoHyphens w:val="0"/>
        <w:autoSpaceDN/>
        <w:spacing w:after="50"/>
        <w:ind w:left="32" w:right="7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 stjecanju i otuđivanju nekretnina i pokretnina te raspolaganju ostalom imovinom većom od vrijednosti utvrđenih stavkom 1. ovog članka odlučuje Općinsko vijeće Općine Jelenje. </w:t>
      </w:r>
    </w:p>
    <w:p w14:paraId="7370A555" w14:textId="77777777" w:rsidR="001A1173" w:rsidRPr="0023544A" w:rsidRDefault="001A1173" w:rsidP="001A1173">
      <w:pPr>
        <w:suppressAutoHyphens w:val="0"/>
        <w:autoSpaceDN/>
        <w:spacing w:after="50"/>
        <w:ind w:left="32" w:right="75" w:hanging="10"/>
        <w:jc w:val="both"/>
        <w:textAlignment w:val="auto"/>
        <w:rPr>
          <w:rFonts w:ascii="Arial" w:eastAsia="Times New Roman" w:hAnsi="Arial" w:cs="Arial"/>
          <w:color w:val="000000"/>
          <w:lang w:eastAsia="hr-HR"/>
        </w:rPr>
      </w:pPr>
    </w:p>
    <w:p w14:paraId="4383A23E" w14:textId="77777777" w:rsidR="001A1173" w:rsidRPr="0023544A" w:rsidRDefault="001A1173" w:rsidP="001A1173">
      <w:pPr>
        <w:suppressAutoHyphens w:val="0"/>
        <w:autoSpaceDN/>
        <w:spacing w:after="50"/>
        <w:ind w:left="32" w:right="75" w:hanging="10"/>
        <w:jc w:val="both"/>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5.1. UPRAVLJANJE FINANCIJSKOM IMOVINOM</w:t>
      </w:r>
    </w:p>
    <w:p w14:paraId="2BF401D0"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color w:val="000000"/>
          <w:lang w:eastAsia="hr-HR"/>
        </w:rPr>
      </w:pPr>
    </w:p>
    <w:p w14:paraId="4AF64182"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30.</w:t>
      </w:r>
    </w:p>
    <w:p w14:paraId="643BF3DD"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Raspoloživim novčanim sredstvima na računu Proračuna upravlja općinski načelnik. </w:t>
      </w:r>
    </w:p>
    <w:p w14:paraId="6B0744BE"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Slobodna novčana sredstva Proračuna mogu se oročiti kod poslovne banke poštujući načela sigurnosti i likvidnosti.  </w:t>
      </w:r>
    </w:p>
    <w:p w14:paraId="10E5169A"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Ugovor o oročavanju sredstava sklapa općinski načelnik. </w:t>
      </w:r>
    </w:p>
    <w:p w14:paraId="3FA0C2E0"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Prihodi od upravljanja slobodnim novčanim sredstvima prihod su Proračuna. </w:t>
      </w:r>
    </w:p>
    <w:p w14:paraId="1560D64E"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3F0A3A63" w14:textId="77777777" w:rsidR="001A1173" w:rsidRPr="0023544A" w:rsidRDefault="001A1173" w:rsidP="001A1173">
      <w:pPr>
        <w:numPr>
          <w:ilvl w:val="1"/>
          <w:numId w:val="6"/>
        </w:numPr>
        <w:suppressAutoHyphens w:val="0"/>
        <w:autoSpaceDN/>
        <w:spacing w:before="60" w:after="0" w:line="247" w:lineRule="auto"/>
        <w:ind w:left="851" w:right="1"/>
        <w:jc w:val="both"/>
        <w:textAlignment w:val="auto"/>
        <w:rPr>
          <w:rFonts w:ascii="Arial" w:eastAsia="Times New Roman" w:hAnsi="Arial" w:cs="Arial"/>
          <w:color w:val="000000"/>
          <w:lang w:eastAsia="hr-HR"/>
        </w:rPr>
      </w:pPr>
      <w:r w:rsidRPr="0023544A">
        <w:rPr>
          <w:rFonts w:ascii="Arial" w:eastAsia="Times New Roman" w:hAnsi="Arial" w:cs="Arial"/>
          <w:b/>
          <w:color w:val="000000"/>
          <w:lang w:eastAsia="hr-HR"/>
        </w:rPr>
        <w:t>UPRAVLJANJE NEFINANCIJSKOM DUGOTRAJNOM IMOVINOM</w:t>
      </w:r>
    </w:p>
    <w:p w14:paraId="066ECFD2" w14:textId="77777777" w:rsidR="001A1173" w:rsidRPr="0023544A" w:rsidRDefault="001A1173" w:rsidP="001A1173">
      <w:pPr>
        <w:suppressAutoHyphens w:val="0"/>
        <w:autoSpaceDN/>
        <w:spacing w:before="60" w:after="0"/>
        <w:ind w:left="720"/>
        <w:textAlignment w:val="auto"/>
        <w:rPr>
          <w:rFonts w:ascii="Arial" w:eastAsia="Times New Roman" w:hAnsi="Arial" w:cs="Arial"/>
          <w:color w:val="000000"/>
          <w:lang w:eastAsia="hr-HR"/>
        </w:rPr>
      </w:pPr>
    </w:p>
    <w:p w14:paraId="64275552"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31.</w:t>
      </w:r>
    </w:p>
    <w:p w14:paraId="5401272B"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Nefinancijskom dugotrajnom imovinom Općine upravlja općinski načelnik sukladno zakonu i Statutu Općine. </w:t>
      </w:r>
    </w:p>
    <w:p w14:paraId="4B488A8A"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lastRenderedPageBreak/>
        <w:t xml:space="preserve">Upravljanje imovinom iz stavka 1. ovoga članka podrazumijeva njezino korištenje, održavanje i davanje u zakup. </w:t>
      </w:r>
    </w:p>
    <w:p w14:paraId="38F7BBE1"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Sredstva za održavanje i osiguranje dugotrajne nefinancijske imovine osiguravaju se u rashodima Proračuna. </w:t>
      </w:r>
    </w:p>
    <w:p w14:paraId="12EF8839"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32.</w:t>
      </w:r>
    </w:p>
    <w:p w14:paraId="0A49B240"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lang w:eastAsia="hr-HR"/>
        </w:rPr>
        <w:t>Knjigovodstvena evidencija nefinancijske dugotrajne imovine Općine vodi se u Odsjeku za proračun i financije.</w:t>
      </w:r>
    </w:p>
    <w:p w14:paraId="4847F5ED"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lang w:eastAsia="hr-HR"/>
        </w:rPr>
        <w:t>Voditelji odsjeka dužni su Odsjeku za proračun i financije dostaviti podatke o svakoj poslovnoj promjeni na imovini.</w:t>
      </w:r>
    </w:p>
    <w:p w14:paraId="0BB2532D"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p>
    <w:p w14:paraId="532DA32A" w14:textId="77777777" w:rsidR="001A1173" w:rsidRPr="0023544A" w:rsidRDefault="001A1173" w:rsidP="001A1173">
      <w:pPr>
        <w:suppressAutoHyphens w:val="0"/>
        <w:autoSpaceDN/>
        <w:spacing w:before="60" w:after="0"/>
        <w:jc w:val="center"/>
        <w:textAlignment w:val="auto"/>
        <w:rPr>
          <w:rFonts w:ascii="Arial" w:eastAsia="Times New Roman" w:hAnsi="Arial" w:cs="Arial"/>
          <w:b/>
          <w:bCs/>
          <w:lang w:eastAsia="hr-HR"/>
        </w:rPr>
      </w:pPr>
      <w:r w:rsidRPr="0023544A">
        <w:rPr>
          <w:rFonts w:ascii="Arial" w:eastAsia="Times New Roman" w:hAnsi="Arial" w:cs="Arial"/>
          <w:b/>
          <w:bCs/>
          <w:lang w:eastAsia="hr-HR"/>
        </w:rPr>
        <w:t>Članak 33.</w:t>
      </w:r>
    </w:p>
    <w:p w14:paraId="18D9567B"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Stanje imovine utvrđuje se jedanput godišnje, prilikom popisa koji je sastavni dio Izvješća na dan 31. prosinca tekuće godine.</w:t>
      </w:r>
    </w:p>
    <w:p w14:paraId="64D76674"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Općinski načelnik imenuje Povjerenstva za popis imovine, obveza i tražbina Općine Jelenje i donosi Zaključak o prihvaćanju Izvješća o obavljenom popisu.</w:t>
      </w:r>
    </w:p>
    <w:p w14:paraId="36824BB4"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3F9F10E2"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5457756F" w14:textId="77777777" w:rsidR="001A1173" w:rsidRPr="0023544A" w:rsidRDefault="001A1173" w:rsidP="001A1173">
      <w:pPr>
        <w:numPr>
          <w:ilvl w:val="0"/>
          <w:numId w:val="1"/>
        </w:numPr>
        <w:suppressAutoHyphens w:val="0"/>
        <w:overflowPunct w:val="0"/>
        <w:autoSpaceDE w:val="0"/>
        <w:autoSpaceDN/>
        <w:adjustRightInd w:val="0"/>
        <w:spacing w:after="50" w:line="247" w:lineRule="auto"/>
        <w:ind w:left="1440" w:right="1"/>
        <w:jc w:val="both"/>
        <w:textAlignment w:val="auto"/>
        <w:rPr>
          <w:rFonts w:ascii="Arial" w:eastAsia="Times New Roman" w:hAnsi="Arial" w:cs="Arial"/>
          <w:b/>
          <w:color w:val="000000"/>
          <w:lang w:eastAsia="hr-HR"/>
        </w:rPr>
      </w:pPr>
      <w:r w:rsidRPr="0023544A">
        <w:rPr>
          <w:rFonts w:ascii="Arial" w:eastAsia="Times New Roman" w:hAnsi="Arial" w:cs="Arial"/>
          <w:b/>
          <w:color w:val="000000"/>
          <w:lang w:eastAsia="hr-HR"/>
        </w:rPr>
        <w:t>OTPIS, DJELOMIČAN OTPIS, ODGODA I OBROČNO PLAĆANJE DUGA</w:t>
      </w:r>
    </w:p>
    <w:p w14:paraId="3A40FA2B" w14:textId="77777777" w:rsidR="001A1173" w:rsidRPr="0023544A" w:rsidRDefault="001A1173" w:rsidP="001A1173">
      <w:pPr>
        <w:suppressAutoHyphens w:val="0"/>
        <w:autoSpaceDN/>
        <w:spacing w:before="60" w:after="0"/>
        <w:jc w:val="center"/>
        <w:textAlignment w:val="auto"/>
        <w:rPr>
          <w:rFonts w:ascii="Arial" w:eastAsia="Times New Roman" w:hAnsi="Arial" w:cs="Arial"/>
          <w:lang w:eastAsia="hr-HR"/>
        </w:rPr>
      </w:pPr>
    </w:p>
    <w:p w14:paraId="69CA0B1A" w14:textId="77777777" w:rsidR="001A1173" w:rsidRPr="0023544A" w:rsidRDefault="001A1173" w:rsidP="001A1173">
      <w:pPr>
        <w:suppressAutoHyphens w:val="0"/>
        <w:autoSpaceDN/>
        <w:spacing w:after="12"/>
        <w:ind w:left="10" w:right="3" w:hanging="10"/>
        <w:jc w:val="center"/>
        <w:textAlignment w:val="auto"/>
        <w:rPr>
          <w:rFonts w:ascii="Arial" w:eastAsia="Times New Roman" w:hAnsi="Arial" w:cs="Arial"/>
          <w:color w:val="000000"/>
          <w:lang w:eastAsia="hr-HR"/>
        </w:rPr>
      </w:pPr>
      <w:r w:rsidRPr="0023544A">
        <w:rPr>
          <w:rFonts w:ascii="Arial" w:eastAsia="Garamond" w:hAnsi="Arial" w:cs="Arial"/>
          <w:b/>
          <w:color w:val="000000"/>
          <w:lang w:eastAsia="hr-HR"/>
        </w:rPr>
        <w:t xml:space="preserve">Članak 34. </w:t>
      </w:r>
    </w:p>
    <w:p w14:paraId="0718C93A" w14:textId="77777777" w:rsidR="001A1173" w:rsidRPr="0023544A" w:rsidRDefault="001A1173" w:rsidP="001A1173">
      <w:pPr>
        <w:suppressAutoHyphens w:val="0"/>
        <w:autoSpaceDN/>
        <w:spacing w:after="0"/>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Općinski načelnik može na zahtjev dužnika, uz primjereno osiguranje i kamate, odgoditi plaćanje ili odobriti obročnu otplatu duga, koji se ne smatraju javnim davanjima, pod uvjetom propisanim Zakonom o proračunu, podzakonskim aktima kao i aktima Općine.</w:t>
      </w:r>
    </w:p>
    <w:p w14:paraId="5CEC754F" w14:textId="77777777" w:rsidR="001A1173" w:rsidRPr="0023544A" w:rsidRDefault="001A1173" w:rsidP="001A1173">
      <w:pPr>
        <w:suppressAutoHyphens w:val="0"/>
        <w:autoSpaceDN/>
        <w:spacing w:after="0"/>
        <w:ind w:right="1"/>
        <w:jc w:val="both"/>
        <w:textAlignment w:val="auto"/>
        <w:rPr>
          <w:rFonts w:ascii="Arial" w:eastAsia="Times New Roman" w:hAnsi="Arial" w:cs="Arial"/>
          <w:color w:val="000000"/>
          <w:lang w:eastAsia="hr-HR"/>
        </w:rPr>
      </w:pPr>
    </w:p>
    <w:p w14:paraId="765D3D39" w14:textId="77777777" w:rsidR="001A1173" w:rsidRPr="0023544A" w:rsidRDefault="001A1173" w:rsidP="001A1173">
      <w:pPr>
        <w:suppressAutoHyphens w:val="0"/>
        <w:autoSpaceDN/>
        <w:spacing w:after="0"/>
        <w:ind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Kriteriji, mjere naplate, procedure naplate dospjelih potraživanja te kriteriji za otpis dospjelih nenaplaćenih potraživanja s osnove javnih davanja propisani su Odlukom o kriterijima, mjerama i proceduri naplate i otpisa potraživanja Općine.</w:t>
      </w:r>
    </w:p>
    <w:p w14:paraId="7202B8A1"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p>
    <w:p w14:paraId="6D71DB51" w14:textId="77777777" w:rsidR="001A1173" w:rsidRPr="0023544A" w:rsidRDefault="001A1173" w:rsidP="001A1173">
      <w:pPr>
        <w:keepNext/>
        <w:keepLines/>
        <w:numPr>
          <w:ilvl w:val="0"/>
          <w:numId w:val="1"/>
        </w:numPr>
        <w:suppressAutoHyphens w:val="0"/>
        <w:autoSpaceDN/>
        <w:spacing w:before="60" w:after="0" w:line="247" w:lineRule="auto"/>
        <w:ind w:right="1"/>
        <w:jc w:val="both"/>
        <w:textAlignment w:val="auto"/>
        <w:outlineLvl w:val="1"/>
        <w:rPr>
          <w:rFonts w:ascii="Arial" w:eastAsia="Times New Roman" w:hAnsi="Arial" w:cs="Arial"/>
          <w:b/>
          <w:color w:val="000000"/>
          <w:lang w:eastAsia="hr-HR"/>
        </w:rPr>
      </w:pPr>
      <w:r w:rsidRPr="0023544A">
        <w:rPr>
          <w:rFonts w:ascii="Arial" w:eastAsia="Times New Roman" w:hAnsi="Arial" w:cs="Arial"/>
          <w:b/>
          <w:color w:val="000000"/>
          <w:lang w:eastAsia="hr-HR"/>
        </w:rPr>
        <w:t>ZADUŽIVANJE I DAVANJE JAMSTAVA</w:t>
      </w:r>
    </w:p>
    <w:p w14:paraId="43F7A2BE" w14:textId="77777777" w:rsidR="001A1173" w:rsidRPr="0023544A" w:rsidRDefault="001A1173" w:rsidP="001A1173">
      <w:pPr>
        <w:suppressAutoHyphens w:val="0"/>
        <w:autoSpaceDN/>
        <w:spacing w:after="50"/>
        <w:ind w:left="10" w:right="1" w:hanging="10"/>
        <w:jc w:val="both"/>
        <w:textAlignment w:val="auto"/>
        <w:rPr>
          <w:rFonts w:ascii="Times New Roman" w:eastAsia="Times New Roman" w:hAnsi="Times New Roman"/>
          <w:color w:val="000000"/>
          <w:sz w:val="24"/>
          <w:lang w:eastAsia="hr-HR"/>
        </w:rPr>
      </w:pPr>
    </w:p>
    <w:p w14:paraId="0E2B37A8"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35.  </w:t>
      </w:r>
    </w:p>
    <w:p w14:paraId="2B02D956"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Općina, kao jedinica lokalne samouprave sukladno članku 120. Zakona o proračunu („Narodne novine“ br. 144/21) može se dugoročno zadužiti samo za investicije koje se financiraju iz njezina proračuna, za kapitalne pomoći trgovačkim društvima i drugim pravnim osobama u većinskom vlasništvu ili suvlasništvu jedinica lokalne i područne (regionalne) samouprave radi realizacije investicije koja se sufinancira iz fondova Europske unije i za investicije odnosno projekte čija je realizacija utvrđena posebnim propisima i za financiranje obveza na ime povrata neprihvatljivih troškova koji su bili sufinancirani iz fondova Europske unije, odlukom predstavničkog tijela uz prethodnu suglasnost Vlade RH. </w:t>
      </w:r>
    </w:p>
    <w:p w14:paraId="27587FA7"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Postupak dobivanja suglasnosti za zaduživanje kao i sastavni elementi zahtjeva, obvezni prilozi i dokumentacija uređeni su Pravilnikom o postupku zaduživanja jedinica lokalne i područne (regionalne) samouprave („Narodne novine“ broj  67/22).</w:t>
      </w:r>
    </w:p>
    <w:p w14:paraId="0925E11E"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p>
    <w:p w14:paraId="0D39FF43"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36.</w:t>
      </w:r>
    </w:p>
    <w:p w14:paraId="05026C22"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Općina se može kratkoročno zadužiti najduže do 12 mjeseci za premošćivanje jaza nastalog zbog različite dinamike priljeva sredstava i dospijeća obveza, bez mogućnosti daljnjeg </w:t>
      </w:r>
      <w:r w:rsidRPr="0023544A">
        <w:rPr>
          <w:rFonts w:ascii="Arial" w:eastAsia="Times New Roman" w:hAnsi="Arial" w:cs="Arial"/>
          <w:color w:val="000000"/>
          <w:lang w:eastAsia="hr-HR"/>
        </w:rPr>
        <w:lastRenderedPageBreak/>
        <w:t>reprogramiranja ili zatvaranja postojećih obveza po kratkoročnim kreditima ili zajmovima uzimanjem kratkoročnih kredita ili zajmova. Odluku o kratkoročnom zaduživanju donosi općinski načelnik.</w:t>
      </w:r>
    </w:p>
    <w:p w14:paraId="48FB1012"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p>
    <w:p w14:paraId="62A45376"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37.</w:t>
      </w:r>
    </w:p>
    <w:p w14:paraId="5522B64D"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Očekivani iznos ukupnog duga glavnice po osnovi kredita Općine na kraju 2024. godine iznosit će 1.474.281,37 eura.</w:t>
      </w:r>
    </w:p>
    <w:p w14:paraId="2FB8790C"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Tekuće otplate glavnice primljenih kredita, iskazane u Računu financiranja Proračuna za 2024. godinu imaju prednost pred svim ostalim rashodima i izdacima. </w:t>
      </w:r>
    </w:p>
    <w:p w14:paraId="5308895D"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p>
    <w:p w14:paraId="098AA3FB"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38.</w:t>
      </w:r>
    </w:p>
    <w:p w14:paraId="26C19CF1"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szCs w:val="24"/>
          <w:lang w:eastAsia="hr-HR"/>
        </w:rPr>
        <w:t xml:space="preserve">Općina Jelenje se u 2024. godini planira zadužiti u iznosu od 929.059,66  eura uzimanjem dugoročnog kredita za izgradnju planiranih kapitalnih projekata: </w:t>
      </w:r>
      <w:r w:rsidRPr="0023544A">
        <w:rPr>
          <w:rFonts w:ascii="Arial" w:eastAsia="Times New Roman" w:hAnsi="Arial" w:cs="Arial"/>
          <w:lang w:eastAsia="hr-HR"/>
        </w:rPr>
        <w:t xml:space="preserve">Rekonstrukcija (dogradnja) dječjeg vrtića „Grobnički </w:t>
      </w:r>
      <w:proofErr w:type="spellStart"/>
      <w:r w:rsidRPr="0023544A">
        <w:rPr>
          <w:rFonts w:ascii="Arial" w:eastAsia="Times New Roman" w:hAnsi="Arial" w:cs="Arial"/>
          <w:lang w:eastAsia="hr-HR"/>
        </w:rPr>
        <w:t>Tići</w:t>
      </w:r>
      <w:proofErr w:type="spellEnd"/>
      <w:r w:rsidRPr="0023544A">
        <w:rPr>
          <w:rFonts w:ascii="Arial" w:eastAsia="Times New Roman" w:hAnsi="Arial" w:cs="Arial"/>
          <w:lang w:eastAsia="hr-HR"/>
        </w:rPr>
        <w:t xml:space="preserve">“ u iznosu od 678.137,90 eura, Izgradnja dječjeg igrališta </w:t>
      </w:r>
      <w:proofErr w:type="spellStart"/>
      <w:r w:rsidRPr="0023544A">
        <w:rPr>
          <w:rFonts w:ascii="Arial" w:eastAsia="Times New Roman" w:hAnsi="Arial" w:cs="Arial"/>
          <w:lang w:eastAsia="hr-HR"/>
        </w:rPr>
        <w:t>Lukeži</w:t>
      </w:r>
      <w:proofErr w:type="spellEnd"/>
      <w:r w:rsidRPr="0023544A">
        <w:rPr>
          <w:rFonts w:ascii="Arial" w:eastAsia="Times New Roman" w:hAnsi="Arial" w:cs="Arial"/>
          <w:lang w:eastAsia="hr-HR"/>
        </w:rPr>
        <w:t xml:space="preserve"> u iznosu od 62.910,61 eura i Rekonstrukcija Društvenog doma </w:t>
      </w:r>
      <w:proofErr w:type="spellStart"/>
      <w:r w:rsidRPr="0023544A">
        <w:rPr>
          <w:rFonts w:ascii="Arial" w:eastAsia="Times New Roman" w:hAnsi="Arial" w:cs="Arial"/>
          <w:lang w:eastAsia="hr-HR"/>
        </w:rPr>
        <w:t>Podkilavac</w:t>
      </w:r>
      <w:proofErr w:type="spellEnd"/>
      <w:r w:rsidRPr="0023544A">
        <w:rPr>
          <w:rFonts w:ascii="Arial" w:eastAsia="Times New Roman" w:hAnsi="Arial" w:cs="Arial"/>
          <w:lang w:eastAsia="hr-HR"/>
        </w:rPr>
        <w:t xml:space="preserve"> u iznosu od 188.011,15 eura, na rok do 10 god. </w:t>
      </w:r>
    </w:p>
    <w:p w14:paraId="6CAE8B56"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p>
    <w:p w14:paraId="7F244E83"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strike/>
          <w:color w:val="000000"/>
          <w:lang w:eastAsia="hr-HR"/>
        </w:rPr>
      </w:pPr>
    </w:p>
    <w:p w14:paraId="2EE4E390"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39.</w:t>
      </w:r>
    </w:p>
    <w:p w14:paraId="1DFADB6A"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b/>
          <w:color w:val="000000"/>
          <w:lang w:eastAsia="hr-HR"/>
        </w:rPr>
      </w:pPr>
      <w:r w:rsidRPr="0023544A">
        <w:rPr>
          <w:rFonts w:ascii="Arial" w:eastAsia="Times New Roman" w:hAnsi="Arial" w:cs="Arial"/>
          <w:color w:val="000000"/>
          <w:lang w:eastAsia="hr-HR"/>
        </w:rPr>
        <w:t xml:space="preserve">Komunalno društvo Jelenje </w:t>
      </w:r>
      <w:proofErr w:type="spellStart"/>
      <w:r w:rsidRPr="0023544A">
        <w:rPr>
          <w:rFonts w:ascii="Arial" w:eastAsia="Times New Roman" w:hAnsi="Arial" w:cs="Arial"/>
          <w:color w:val="000000"/>
          <w:lang w:eastAsia="hr-HR"/>
        </w:rPr>
        <w:t>j.d.o.o</w:t>
      </w:r>
      <w:proofErr w:type="spellEnd"/>
      <w:r w:rsidRPr="0023544A">
        <w:rPr>
          <w:rFonts w:ascii="Arial" w:eastAsia="Times New Roman" w:hAnsi="Arial" w:cs="Arial"/>
          <w:color w:val="000000"/>
          <w:lang w:eastAsia="hr-HR"/>
        </w:rPr>
        <w:t>. kojih je osnivač i vlasnik Općina, može se dugoročno zadužiti samo za investicije i uz suglasnost osnivača sukladno važećim  propisima, pri čemu se u opseg zaduženja Općine uključuju suglasnosti sukladno odredbi članka 121. stavka 2. Zakona o proračunu.</w:t>
      </w:r>
    </w:p>
    <w:p w14:paraId="3BC02BA7"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Općina može dati jamstva za ispunjenje obveza pravnoj osobi u većinskom izravnom ili neizravnom vlasništvu, sukladno važećim propisima uz prethodnu suglasnost ministra financija. </w:t>
      </w:r>
    </w:p>
    <w:p w14:paraId="56577DB5"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Dana jamstva uključuju se u opseg zaduženja Općine.</w:t>
      </w:r>
    </w:p>
    <w:p w14:paraId="757E7300" w14:textId="77777777" w:rsidR="001A1173" w:rsidRPr="0023544A" w:rsidRDefault="001A1173" w:rsidP="001A1173">
      <w:pPr>
        <w:suppressAutoHyphens w:val="0"/>
        <w:autoSpaceDN/>
        <w:spacing w:after="50"/>
        <w:ind w:left="10" w:right="1" w:hanging="10"/>
        <w:jc w:val="both"/>
        <w:textAlignment w:val="auto"/>
        <w:rPr>
          <w:rFonts w:ascii="Arial" w:eastAsia="Times New Roman" w:hAnsi="Arial" w:cs="Arial"/>
          <w:color w:val="000000"/>
          <w:lang w:eastAsia="hr-HR"/>
        </w:rPr>
      </w:pPr>
    </w:p>
    <w:p w14:paraId="0F0EB692" w14:textId="77777777" w:rsidR="001A1173" w:rsidRPr="0023544A" w:rsidRDefault="001A1173" w:rsidP="001A1173">
      <w:pPr>
        <w:suppressAutoHyphens w:val="0"/>
        <w:autoSpaceDN/>
        <w:spacing w:before="60" w:after="0"/>
        <w:jc w:val="center"/>
        <w:textAlignment w:val="auto"/>
        <w:rPr>
          <w:rFonts w:ascii="Arial" w:eastAsia="Times New Roman" w:hAnsi="Arial" w:cs="Arial"/>
          <w:lang w:eastAsia="hr-HR"/>
        </w:rPr>
      </w:pPr>
      <w:r w:rsidRPr="0023544A">
        <w:rPr>
          <w:rFonts w:ascii="Arial" w:eastAsia="Times New Roman" w:hAnsi="Arial" w:cs="Arial"/>
          <w:b/>
          <w:bCs/>
          <w:lang w:eastAsia="hr-HR"/>
        </w:rPr>
        <w:t>Članak 40</w:t>
      </w:r>
      <w:r w:rsidRPr="0023544A">
        <w:rPr>
          <w:rFonts w:ascii="Arial" w:eastAsia="Times New Roman" w:hAnsi="Arial" w:cs="Arial"/>
          <w:lang w:eastAsia="hr-HR"/>
        </w:rPr>
        <w:t>.</w:t>
      </w:r>
    </w:p>
    <w:p w14:paraId="427EC459"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lang w:eastAsia="hr-HR"/>
        </w:rPr>
        <w:t>Instrumente osiguranja plaćanja, kojima se na teret Proračuna stvaraju obveze, izdaje Odsjek za proračun, financije a potpisuje općinski načelnik.</w:t>
      </w:r>
    </w:p>
    <w:p w14:paraId="143F64D9" w14:textId="77777777" w:rsidR="001A1173" w:rsidRPr="0023544A" w:rsidRDefault="001A1173" w:rsidP="001A1173">
      <w:pPr>
        <w:suppressAutoHyphens w:val="0"/>
        <w:autoSpaceDN/>
        <w:spacing w:after="50"/>
        <w:ind w:left="10"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Instrumenti osiguranja plaćanja primljeni od pravnih osoba kao sredstvo osiguranja naplate potraživanja ili izvođenja radova i usluga, dostavljaju se Odsjeku za proračun i financije. </w:t>
      </w:r>
    </w:p>
    <w:p w14:paraId="5F0C9C7E" w14:textId="77777777" w:rsidR="001A1173" w:rsidRPr="0023544A" w:rsidRDefault="001A1173" w:rsidP="001A1173">
      <w:pPr>
        <w:suppressAutoHyphens w:val="0"/>
        <w:autoSpaceDN/>
        <w:spacing w:after="50"/>
        <w:ind w:left="10" w:right="1" w:hanging="10"/>
        <w:jc w:val="both"/>
        <w:textAlignment w:val="auto"/>
        <w:rPr>
          <w:rFonts w:ascii="Arial" w:eastAsia="Times New Roman" w:hAnsi="Arial" w:cs="Arial"/>
          <w:color w:val="000000"/>
          <w:shd w:val="clear" w:color="auto" w:fill="FFFFFF"/>
          <w:lang w:eastAsia="hr-HR"/>
        </w:rPr>
      </w:pPr>
      <w:r w:rsidRPr="0023544A">
        <w:rPr>
          <w:rFonts w:ascii="Arial" w:eastAsia="Times New Roman" w:hAnsi="Arial" w:cs="Arial"/>
          <w:color w:val="000000"/>
          <w:lang w:eastAsia="hr-HR"/>
        </w:rPr>
        <w:t>E</w:t>
      </w:r>
      <w:r w:rsidRPr="0023544A">
        <w:rPr>
          <w:rFonts w:ascii="Arial" w:eastAsia="Times New Roman" w:hAnsi="Arial" w:cs="Arial"/>
          <w:color w:val="000000"/>
          <w:shd w:val="clear" w:color="auto" w:fill="FFFFFF"/>
          <w:lang w:eastAsia="hr-HR"/>
        </w:rPr>
        <w:t>videnciju izdanih i primljenih instrumenata osiguranja plaćanja iz stavaka 1. i 2. ovoga članka vodi Odsjek za proračun i financije.</w:t>
      </w:r>
    </w:p>
    <w:p w14:paraId="01DC6871" w14:textId="77777777" w:rsidR="001A1173" w:rsidRPr="0023544A" w:rsidRDefault="001A1173" w:rsidP="001A1173">
      <w:pPr>
        <w:suppressAutoHyphens w:val="0"/>
        <w:autoSpaceDN/>
        <w:spacing w:before="60" w:after="0"/>
        <w:jc w:val="center"/>
        <w:textAlignment w:val="auto"/>
        <w:rPr>
          <w:rFonts w:ascii="Arial" w:eastAsia="Times New Roman" w:hAnsi="Arial" w:cs="Arial"/>
          <w:b/>
          <w:bCs/>
          <w:lang w:eastAsia="hr-HR"/>
        </w:rPr>
      </w:pPr>
      <w:r w:rsidRPr="0023544A">
        <w:rPr>
          <w:rFonts w:ascii="Arial" w:eastAsia="Times New Roman" w:hAnsi="Arial" w:cs="Arial"/>
          <w:b/>
          <w:bCs/>
          <w:lang w:eastAsia="hr-HR"/>
        </w:rPr>
        <w:t>Članak 41.</w:t>
      </w:r>
    </w:p>
    <w:p w14:paraId="7F9F6248" w14:textId="77777777" w:rsidR="001A1173" w:rsidRPr="0023544A" w:rsidRDefault="001A1173" w:rsidP="001A1173">
      <w:pPr>
        <w:suppressAutoHyphens w:val="0"/>
        <w:autoSpaceDN/>
        <w:spacing w:before="60" w:after="0"/>
        <w:jc w:val="both"/>
        <w:textAlignment w:val="auto"/>
        <w:rPr>
          <w:rFonts w:ascii="Arial" w:eastAsia="Times New Roman" w:hAnsi="Arial" w:cs="Arial"/>
          <w:lang w:eastAsia="hr-HR"/>
        </w:rPr>
      </w:pPr>
      <w:r w:rsidRPr="0023544A">
        <w:rPr>
          <w:rFonts w:ascii="Arial" w:eastAsia="Times New Roman" w:hAnsi="Arial" w:cs="Arial"/>
          <w:lang w:eastAsia="hr-HR"/>
        </w:rPr>
        <w:t xml:space="preserve">Ukupna godišnja obveza Općine Jelenje može iznositi najviše do 20% ostvarenih prihoda u godini koja prethodi godini u kojoj se zadužuje, a u iznos ukupne godišnje obveze uključena su i dana jamstva kao i neplaćene obveze iz prethodnih godina. </w:t>
      </w:r>
    </w:p>
    <w:p w14:paraId="208A5CF2" w14:textId="77777777" w:rsidR="001A1173" w:rsidRPr="0023544A" w:rsidRDefault="001A1173" w:rsidP="001A1173">
      <w:pPr>
        <w:suppressAutoHyphens w:val="0"/>
        <w:overflowPunct w:val="0"/>
        <w:autoSpaceDE w:val="0"/>
        <w:adjustRightInd w:val="0"/>
        <w:spacing w:after="50"/>
        <w:ind w:left="10" w:right="1" w:hanging="10"/>
        <w:jc w:val="center"/>
        <w:rPr>
          <w:rFonts w:ascii="Arial" w:eastAsia="Times New Roman" w:hAnsi="Arial" w:cs="Arial"/>
          <w:b/>
          <w:color w:val="000000"/>
          <w:lang w:eastAsia="hr-HR"/>
        </w:rPr>
      </w:pPr>
      <w:r w:rsidRPr="0023544A">
        <w:rPr>
          <w:rFonts w:ascii="Arial" w:eastAsia="Times New Roman" w:hAnsi="Arial" w:cs="Arial"/>
          <w:b/>
          <w:color w:val="000000"/>
          <w:lang w:eastAsia="hr-HR"/>
        </w:rPr>
        <w:t>Članak 42.</w:t>
      </w:r>
    </w:p>
    <w:p w14:paraId="771C72F9" w14:textId="77777777" w:rsidR="001A1173" w:rsidRPr="0023544A" w:rsidRDefault="001A1173" w:rsidP="001A1173">
      <w:pPr>
        <w:suppressAutoHyphens w:val="0"/>
        <w:overflowPunct w:val="0"/>
        <w:autoSpaceDE w:val="0"/>
        <w:adjustRightInd w:val="0"/>
        <w:spacing w:after="50"/>
        <w:ind w:left="10" w:right="1"/>
        <w:jc w:val="both"/>
        <w:rPr>
          <w:rFonts w:ascii="Arial" w:eastAsia="Times New Roman" w:hAnsi="Arial" w:cs="Arial"/>
          <w:color w:val="000000"/>
          <w:lang w:eastAsia="hr-HR"/>
        </w:rPr>
      </w:pPr>
      <w:r w:rsidRPr="0023544A">
        <w:rPr>
          <w:rFonts w:ascii="Arial" w:eastAsia="Times New Roman" w:hAnsi="Arial" w:cs="Arial"/>
          <w:color w:val="000000"/>
          <w:lang w:eastAsia="hr-HR"/>
        </w:rPr>
        <w:t>Jedinstveni upravni odjel po odobrenju općinskog načelnika može izvršiti prijevremeno plaćanje anuiteta bankovnih i drugih kredita, ako se time ostvari ušteda u otplati kamata te ne pogorša proračunska likvidnost.</w:t>
      </w:r>
    </w:p>
    <w:p w14:paraId="1973AA1A" w14:textId="77777777" w:rsidR="001A1173" w:rsidRPr="0023544A" w:rsidRDefault="001A1173" w:rsidP="001A1173">
      <w:pPr>
        <w:suppressAutoHyphens w:val="0"/>
        <w:autoSpaceDN/>
        <w:spacing w:before="60" w:after="0"/>
        <w:textAlignment w:val="auto"/>
        <w:rPr>
          <w:rFonts w:ascii="Arial" w:eastAsia="Times New Roman" w:hAnsi="Arial" w:cs="Arial"/>
          <w:lang w:eastAsia="hr-HR"/>
        </w:rPr>
      </w:pPr>
    </w:p>
    <w:p w14:paraId="055173CD"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20D43679" w14:textId="77777777" w:rsidR="001A1173" w:rsidRPr="0023544A" w:rsidRDefault="001A1173" w:rsidP="001A1173">
      <w:pPr>
        <w:keepNext/>
        <w:keepLines/>
        <w:numPr>
          <w:ilvl w:val="0"/>
          <w:numId w:val="1"/>
        </w:numPr>
        <w:suppressAutoHyphens w:val="0"/>
        <w:autoSpaceDN/>
        <w:spacing w:before="60" w:after="0" w:line="247" w:lineRule="auto"/>
        <w:ind w:right="1"/>
        <w:jc w:val="both"/>
        <w:textAlignment w:val="auto"/>
        <w:outlineLvl w:val="1"/>
        <w:rPr>
          <w:rFonts w:ascii="Arial" w:eastAsia="Times New Roman" w:hAnsi="Arial" w:cs="Arial"/>
          <w:b/>
          <w:color w:val="000000"/>
          <w:lang w:eastAsia="hr-HR"/>
        </w:rPr>
      </w:pPr>
      <w:r w:rsidRPr="0023544A">
        <w:rPr>
          <w:rFonts w:ascii="Arial" w:eastAsia="Times New Roman" w:hAnsi="Arial" w:cs="Arial"/>
          <w:b/>
          <w:color w:val="000000"/>
          <w:lang w:eastAsia="hr-HR"/>
        </w:rPr>
        <w:lastRenderedPageBreak/>
        <w:t xml:space="preserve">PRIMJENA PRORAČUNSKOG RAČUNOVODSTVA, FINANCIJSKO-RAČUNOVODSTVENA KONTROLA I IZVJEŠTAVANJE </w:t>
      </w:r>
    </w:p>
    <w:p w14:paraId="083A7FE0" w14:textId="77777777" w:rsidR="001A1173" w:rsidRPr="0023544A" w:rsidRDefault="001A1173" w:rsidP="001A1173">
      <w:pPr>
        <w:suppressAutoHyphens w:val="0"/>
        <w:autoSpaceDN/>
        <w:spacing w:after="50"/>
        <w:ind w:left="10" w:right="1" w:hanging="10"/>
        <w:jc w:val="both"/>
        <w:textAlignment w:val="auto"/>
        <w:rPr>
          <w:rFonts w:ascii="Times New Roman" w:eastAsia="Times New Roman" w:hAnsi="Times New Roman"/>
          <w:color w:val="000000"/>
          <w:sz w:val="24"/>
          <w:lang w:eastAsia="hr-HR"/>
        </w:rPr>
      </w:pPr>
    </w:p>
    <w:p w14:paraId="47486587" w14:textId="77777777" w:rsidR="001A1173" w:rsidRPr="0023544A" w:rsidRDefault="001A1173" w:rsidP="001A1173">
      <w:pPr>
        <w:keepNext/>
        <w:keepLines/>
        <w:suppressAutoHyphens w:val="0"/>
        <w:autoSpaceDN/>
        <w:spacing w:before="60" w:after="0"/>
        <w:ind w:left="-5" w:hanging="10"/>
        <w:jc w:val="center"/>
        <w:textAlignment w:val="auto"/>
        <w:outlineLvl w:val="1"/>
        <w:rPr>
          <w:rFonts w:ascii="Arial" w:eastAsia="Times New Roman" w:hAnsi="Arial" w:cs="Arial"/>
          <w:b/>
          <w:color w:val="000000"/>
          <w:lang w:eastAsia="hr-HR"/>
        </w:rPr>
      </w:pPr>
      <w:r w:rsidRPr="0023544A">
        <w:rPr>
          <w:rFonts w:ascii="Arial" w:eastAsia="Times New Roman" w:hAnsi="Arial" w:cs="Arial"/>
          <w:b/>
          <w:color w:val="000000"/>
          <w:lang w:eastAsia="hr-HR"/>
        </w:rPr>
        <w:t>Članak 43.</w:t>
      </w:r>
    </w:p>
    <w:p w14:paraId="3F6BCBE0" w14:textId="77777777" w:rsidR="001A1173" w:rsidRPr="0023544A" w:rsidRDefault="001A1173" w:rsidP="001A1173">
      <w:pPr>
        <w:suppressAutoHyphens w:val="0"/>
        <w:overflowPunct w:val="0"/>
        <w:autoSpaceDE w:val="0"/>
        <w:adjustRightInd w:val="0"/>
        <w:spacing w:after="50"/>
        <w:ind w:right="1"/>
        <w:jc w:val="both"/>
        <w:rPr>
          <w:rFonts w:ascii="Arial" w:eastAsia="Times New Roman" w:hAnsi="Arial" w:cs="Arial"/>
          <w:color w:val="000000"/>
          <w:lang w:eastAsia="hr-HR"/>
        </w:rPr>
      </w:pPr>
      <w:r w:rsidRPr="0023544A">
        <w:rPr>
          <w:rFonts w:ascii="Arial" w:eastAsia="Times New Roman" w:hAnsi="Arial" w:cs="Arial"/>
          <w:color w:val="000000"/>
          <w:lang w:eastAsia="hr-HR"/>
        </w:rPr>
        <w:t>Proračun primjenjuju sustav proračunskog računovodstva.</w:t>
      </w:r>
    </w:p>
    <w:p w14:paraId="2579366E"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Prihodi i rashodi proračuna iskazuju se uz primjenu modificirana računovodstvena načela nastanka događaja. </w:t>
      </w:r>
    </w:p>
    <w:p w14:paraId="3629DC93"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Primici i izdaci proračuna iskazuju se po načelu novčanog tijeka. </w:t>
      </w:r>
    </w:p>
    <w:p w14:paraId="7EFFB93B"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Proračunsko računovodstvo za proračun vodi Jedinstveni upravni odjel, Odsjek za proračun i financije u jedinstvenom informatičkom sustavu. </w:t>
      </w:r>
    </w:p>
    <w:p w14:paraId="337217BA" w14:textId="77777777" w:rsidR="001A1173" w:rsidRPr="0023544A" w:rsidRDefault="001A1173" w:rsidP="001A1173">
      <w:pPr>
        <w:suppressAutoHyphens w:val="0"/>
        <w:autoSpaceDN/>
        <w:spacing w:before="60" w:after="0"/>
        <w:ind w:left="10"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44. </w:t>
      </w:r>
    </w:p>
    <w:p w14:paraId="3B0507D2"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Kontrolu postupaka u planiranju i izvršavanju proračuna, praćenje primjene proračunskoga  računovodstva te poslove proračunskoga financijskoga izvješćivanja obavljati će Jedinstveni upravni odjel Odsjek za proračun i financije. </w:t>
      </w:r>
    </w:p>
    <w:p w14:paraId="4B09E78B"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45. </w:t>
      </w:r>
    </w:p>
    <w:p w14:paraId="56049AAF" w14:textId="77777777" w:rsidR="001A1173" w:rsidRPr="0023544A" w:rsidRDefault="001A1173" w:rsidP="001A1173">
      <w:pPr>
        <w:suppressAutoHyphens w:val="0"/>
        <w:autoSpaceDN/>
        <w:spacing w:before="60" w:after="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Odsjek za proračun i financije prati izvršavanje Proračuna te podnosi općinskom načelniku mjesečno izvješće o izvršenju Proračuna.  </w:t>
      </w:r>
    </w:p>
    <w:p w14:paraId="09AF0797" w14:textId="77777777" w:rsidR="001A1173" w:rsidRPr="0023544A" w:rsidRDefault="001A1173" w:rsidP="001A1173">
      <w:pPr>
        <w:suppressAutoHyphens w:val="0"/>
        <w:autoSpaceDN/>
        <w:spacing w:before="60" w:after="0"/>
        <w:ind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Općinski načelnik podnosi Općinskom vijeću polugodišnji i godišnji izvještaj o izvršenju Proračuna u skladu s odredbama propisa o proračunskom izvješćivanju. </w:t>
      </w:r>
    </w:p>
    <w:p w14:paraId="1AC2E16F" w14:textId="77777777" w:rsidR="001A1173" w:rsidRPr="0023544A" w:rsidRDefault="001A1173" w:rsidP="001A1173">
      <w:pPr>
        <w:suppressAutoHyphens w:val="0"/>
        <w:autoSpaceDN/>
        <w:spacing w:before="60" w:after="0"/>
        <w:ind w:hanging="10"/>
        <w:jc w:val="both"/>
        <w:textAlignment w:val="auto"/>
        <w:rPr>
          <w:rFonts w:ascii="Arial" w:eastAsia="Times New Roman" w:hAnsi="Arial" w:cs="Arial"/>
          <w:color w:val="000000"/>
          <w:lang w:eastAsia="hr-HR"/>
        </w:rPr>
      </w:pPr>
    </w:p>
    <w:p w14:paraId="414F0DEE" w14:textId="77777777" w:rsidR="001A1173" w:rsidRPr="0023544A" w:rsidRDefault="001A1173" w:rsidP="001A1173">
      <w:pPr>
        <w:suppressAutoHyphens w:val="0"/>
        <w:autoSpaceDN/>
        <w:spacing w:before="60" w:after="0"/>
        <w:jc w:val="center"/>
        <w:textAlignment w:val="auto"/>
        <w:rPr>
          <w:rFonts w:ascii="Arial" w:eastAsia="Times New Roman" w:hAnsi="Arial" w:cs="Arial"/>
          <w:b/>
          <w:bCs/>
          <w:lang w:eastAsia="hr-HR"/>
        </w:rPr>
      </w:pPr>
      <w:r w:rsidRPr="0023544A">
        <w:rPr>
          <w:rFonts w:ascii="Arial" w:eastAsia="Times New Roman" w:hAnsi="Arial" w:cs="Arial"/>
          <w:b/>
          <w:bCs/>
          <w:lang w:eastAsia="hr-HR"/>
        </w:rPr>
        <w:t>Članak 46.</w:t>
      </w:r>
    </w:p>
    <w:p w14:paraId="10D63C8E" w14:textId="77777777" w:rsidR="001A1173" w:rsidRPr="0023544A" w:rsidRDefault="001A1173" w:rsidP="001A1173">
      <w:pPr>
        <w:suppressAutoHyphens w:val="0"/>
        <w:autoSpaceDN/>
        <w:spacing w:before="60" w:after="0"/>
        <w:ind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Polugodišnji i godišnji izvještaj predaje se u rokovima i na obrascu Ministarstva financija kako je utvrđeno Zakonom o proračunu.</w:t>
      </w:r>
    </w:p>
    <w:p w14:paraId="05DDC5F1" w14:textId="77777777" w:rsidR="001A1173" w:rsidRPr="0023544A" w:rsidRDefault="001A1173" w:rsidP="001A1173">
      <w:pPr>
        <w:suppressAutoHyphens w:val="0"/>
        <w:autoSpaceDN/>
        <w:spacing w:before="60" w:after="0"/>
        <w:jc w:val="center"/>
        <w:textAlignment w:val="auto"/>
        <w:rPr>
          <w:rFonts w:ascii="Arial" w:eastAsia="Times New Roman" w:hAnsi="Arial" w:cs="Arial"/>
          <w:b/>
          <w:bCs/>
          <w:lang w:eastAsia="hr-HR"/>
        </w:rPr>
      </w:pPr>
    </w:p>
    <w:p w14:paraId="27FF646D" w14:textId="77777777" w:rsidR="001A1173" w:rsidRPr="0023544A" w:rsidRDefault="001A1173" w:rsidP="001A1173">
      <w:pPr>
        <w:shd w:val="clear" w:color="auto" w:fill="FFFFFF"/>
        <w:suppressAutoHyphens w:val="0"/>
        <w:autoSpaceDN/>
        <w:spacing w:after="75"/>
        <w:textAlignment w:val="auto"/>
        <w:rPr>
          <w:rFonts w:ascii="Arial" w:eastAsia="Times New Roman" w:hAnsi="Arial" w:cs="Arial"/>
          <w:b/>
          <w:bCs/>
          <w:lang w:eastAsia="hr-HR"/>
        </w:rPr>
      </w:pPr>
      <w:r w:rsidRPr="0023544A">
        <w:rPr>
          <w:rFonts w:ascii="Arial" w:eastAsia="Times New Roman" w:hAnsi="Arial" w:cs="Arial"/>
          <w:b/>
          <w:bCs/>
          <w:lang w:eastAsia="hr-HR"/>
        </w:rPr>
        <w:t> </w:t>
      </w:r>
    </w:p>
    <w:p w14:paraId="0BBC7414" w14:textId="77777777" w:rsidR="001A1173" w:rsidRPr="0023544A" w:rsidRDefault="001A1173" w:rsidP="001A1173">
      <w:pPr>
        <w:numPr>
          <w:ilvl w:val="0"/>
          <w:numId w:val="1"/>
        </w:numPr>
        <w:suppressAutoHyphens w:val="0"/>
        <w:autoSpaceDN/>
        <w:spacing w:before="60" w:after="0" w:line="247" w:lineRule="auto"/>
        <w:ind w:left="1440" w:right="1"/>
        <w:jc w:val="both"/>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ODGOVORNOST I OBVEZE U IZVRŠAVANJU PRORAČUNA </w:t>
      </w:r>
    </w:p>
    <w:p w14:paraId="57BDEBDF"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color w:val="000000"/>
          <w:lang w:eastAsia="hr-HR"/>
        </w:rPr>
      </w:pPr>
    </w:p>
    <w:p w14:paraId="2C0EA43A"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47.  </w:t>
      </w:r>
    </w:p>
    <w:p w14:paraId="48BF1338" w14:textId="77777777" w:rsidR="001A1173" w:rsidRPr="0023544A" w:rsidRDefault="001A1173" w:rsidP="001A1173">
      <w:pPr>
        <w:suppressAutoHyphens w:val="0"/>
        <w:autoSpaceDN/>
        <w:spacing w:after="50"/>
        <w:ind w:left="-5"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Općinski načelnik odgovoran je za planiranje i izvršavanje proračuna te za zakonito, svrhovito, učinkovito i ekonomično raspolaganje proračunskim sredstvima. Također je odgovoran za preuzimanje obveza, izdavanje naloga za plaćanje te za izdavanje naloga za naplatu u korist proračunskih sredstava. </w:t>
      </w:r>
    </w:p>
    <w:p w14:paraId="6551367D"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Preuzimanje obveza na teret Proračuna po ugovorima koji zahtijevaju plaćanje u sljedećim godinama odobrava općinski načelnik. </w:t>
      </w:r>
    </w:p>
    <w:p w14:paraId="77A44FDE" w14:textId="77777777" w:rsidR="001A1173" w:rsidRPr="0023544A" w:rsidRDefault="001A1173" w:rsidP="001A1173">
      <w:pPr>
        <w:suppressAutoHyphens w:val="0"/>
        <w:autoSpaceDN/>
        <w:spacing w:after="50"/>
        <w:ind w:left="10" w:right="1"/>
        <w:jc w:val="both"/>
        <w:textAlignment w:val="auto"/>
        <w:rPr>
          <w:rFonts w:ascii="Arial" w:eastAsia="Times New Roman" w:hAnsi="Arial" w:cs="Arial"/>
          <w:lang w:eastAsia="hr-HR"/>
        </w:rPr>
      </w:pPr>
      <w:r w:rsidRPr="0023544A">
        <w:rPr>
          <w:rFonts w:ascii="Arial" w:eastAsia="Times New Roman" w:hAnsi="Arial" w:cs="Arial"/>
          <w:color w:val="000000"/>
          <w:lang w:eastAsia="hr-HR"/>
        </w:rPr>
        <w:t xml:space="preserve">U okviru svog djelokruga i ovlasti općinski načelnik te pročelnica Jedinstvenog upravnog odjela, odgovorni su za provedbu Odluke o izvršavanju proračuna, za potpunu i pravodobnu naplatu prihoda i primitaka iz svoje nadležnosti i za izvršavanje rashoda i izdataka sukladno namjenama i svotama utvrđenim u Posebnom dijelu Proračuna u okviru pripadajućeg razdjela </w:t>
      </w:r>
      <w:r w:rsidRPr="0023544A">
        <w:rPr>
          <w:rFonts w:ascii="Arial" w:eastAsia="Times New Roman" w:hAnsi="Arial" w:cs="Arial"/>
          <w:lang w:eastAsia="hr-HR"/>
        </w:rPr>
        <w:t xml:space="preserve">što podrazumijeva i odgovornost za zakonitost, svrhovitost, učinkovitost i ekonomično raspolaganje proračunskim sredstvima.  </w:t>
      </w:r>
    </w:p>
    <w:p w14:paraId="7598FE84"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p>
    <w:p w14:paraId="09690C5C"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48.</w:t>
      </w:r>
    </w:p>
    <w:p w14:paraId="1E0BE962"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Radi pravodobnog obračunavanja i isplate proračunskih sredstava u 2024. godini za plaće i druge  rashode za zaposlene obvezna je dostava rješenja o rasporedu, odnosno prestanku </w:t>
      </w:r>
      <w:r w:rsidRPr="0023544A">
        <w:rPr>
          <w:rFonts w:ascii="Arial" w:eastAsia="Times New Roman" w:hAnsi="Arial" w:cs="Arial"/>
          <w:color w:val="000000"/>
          <w:lang w:eastAsia="hr-HR"/>
        </w:rPr>
        <w:lastRenderedPageBreak/>
        <w:t xml:space="preserve">radnog odnosa službenika/namještenika, rješenja o plaćama te rješenja, odnosno naloge o drugim pravima stečenim temeljem službeničkog i radnog odnosa. </w:t>
      </w:r>
    </w:p>
    <w:p w14:paraId="4A0524C6"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Rješenja iz stavka 1. ovog članka Odsjek općih i pravnih poslova je dužan dostaviti Odsjeku za financije u roku od tri dana od dana rasporeda, odnosno prestanka službeničkog/radnog odnosa ili stjecanja drugih prava tijekom 2024. godine. </w:t>
      </w:r>
    </w:p>
    <w:p w14:paraId="4260A768"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Ugovore temeljem kojih se isplaćuju primici po osnovi drugog dohotka korisnici su dužni dostaviti Odsjeku za financije u roku od tri dana od dana zaključivanja istih. </w:t>
      </w:r>
    </w:p>
    <w:p w14:paraId="110314B4" w14:textId="77777777" w:rsidR="001A1173" w:rsidRPr="0023544A" w:rsidRDefault="001A1173" w:rsidP="001A1173">
      <w:pPr>
        <w:suppressAutoHyphens w:val="0"/>
        <w:autoSpaceDN/>
        <w:spacing w:before="60" w:after="0"/>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3E3E01A7" w14:textId="77777777" w:rsidR="001A1173" w:rsidRPr="0023544A" w:rsidRDefault="001A1173" w:rsidP="001A1173">
      <w:pPr>
        <w:suppressAutoHyphens w:val="0"/>
        <w:autoSpaceDN/>
        <w:spacing w:before="60" w:after="0"/>
        <w:ind w:left="10" w:right="2" w:hanging="1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Članak 49.  </w:t>
      </w:r>
    </w:p>
    <w:p w14:paraId="6BD22959" w14:textId="77777777" w:rsidR="001A1173" w:rsidRPr="0023544A" w:rsidRDefault="001A1173" w:rsidP="001A1173">
      <w:pPr>
        <w:suppressAutoHyphens w:val="0"/>
        <w:autoSpaceDN/>
        <w:spacing w:before="60" w:after="0"/>
        <w:ind w:left="-5"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Plan nabave Općine Jelenje za 2024. godinu donosi općinski načelnik. </w:t>
      </w:r>
    </w:p>
    <w:p w14:paraId="788938AF" w14:textId="77777777" w:rsidR="001A1173" w:rsidRPr="0023544A" w:rsidRDefault="001A1173" w:rsidP="001A1173">
      <w:pPr>
        <w:suppressAutoHyphens w:val="0"/>
        <w:overflowPunct w:val="0"/>
        <w:autoSpaceDE w:val="0"/>
        <w:adjustRightInd w:val="0"/>
        <w:spacing w:after="50"/>
        <w:ind w:left="10" w:right="1" w:firstLine="708"/>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43508D6E" w14:textId="77777777" w:rsidR="001A1173" w:rsidRPr="0023544A" w:rsidRDefault="001A1173" w:rsidP="001A1173">
      <w:pPr>
        <w:suppressAutoHyphens w:val="0"/>
        <w:overflowPunct w:val="0"/>
        <w:autoSpaceDE w:val="0"/>
        <w:adjustRightInd w:val="0"/>
        <w:spacing w:after="50"/>
        <w:ind w:left="10" w:right="1" w:hanging="10"/>
        <w:jc w:val="both"/>
        <w:rPr>
          <w:rFonts w:ascii="Arial" w:eastAsia="Times New Roman" w:hAnsi="Arial" w:cs="Arial"/>
          <w:color w:val="000000"/>
          <w:lang w:eastAsia="hr-HR"/>
        </w:rPr>
      </w:pPr>
      <w:r w:rsidRPr="0023544A">
        <w:rPr>
          <w:rFonts w:ascii="Arial" w:eastAsia="Times New Roman" w:hAnsi="Arial" w:cs="Arial"/>
          <w:color w:val="000000"/>
          <w:lang w:eastAsia="hr-HR"/>
        </w:rPr>
        <w:t xml:space="preserve">   </w:t>
      </w:r>
    </w:p>
    <w:p w14:paraId="044E988B" w14:textId="77777777" w:rsidR="001A1173" w:rsidRPr="0023544A" w:rsidRDefault="001A1173" w:rsidP="001A1173">
      <w:pPr>
        <w:numPr>
          <w:ilvl w:val="0"/>
          <w:numId w:val="1"/>
        </w:numPr>
        <w:suppressAutoHyphens w:val="0"/>
        <w:autoSpaceDN/>
        <w:spacing w:before="60" w:after="0" w:line="247" w:lineRule="auto"/>
        <w:ind w:left="1440" w:right="1"/>
        <w:jc w:val="both"/>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 xml:space="preserve">ZAVRŠNE ODREDBE </w:t>
      </w:r>
    </w:p>
    <w:p w14:paraId="563ECF55" w14:textId="77777777" w:rsidR="001A1173" w:rsidRPr="0023544A" w:rsidRDefault="001A1173" w:rsidP="001A1173">
      <w:pPr>
        <w:suppressAutoHyphens w:val="0"/>
        <w:autoSpaceDN/>
        <w:spacing w:before="60" w:after="0"/>
        <w:jc w:val="center"/>
        <w:textAlignment w:val="auto"/>
        <w:rPr>
          <w:rFonts w:ascii="Arial" w:eastAsia="Times New Roman" w:hAnsi="Arial" w:cs="Arial"/>
          <w:b/>
          <w:bCs/>
          <w:color w:val="000000"/>
          <w:lang w:eastAsia="hr-HR"/>
        </w:rPr>
      </w:pPr>
      <w:r w:rsidRPr="0023544A">
        <w:rPr>
          <w:rFonts w:ascii="Arial" w:eastAsia="Times New Roman" w:hAnsi="Arial" w:cs="Arial"/>
          <w:b/>
          <w:bCs/>
          <w:color w:val="000000"/>
          <w:lang w:eastAsia="hr-HR"/>
        </w:rPr>
        <w:t>Članak 50.</w:t>
      </w:r>
    </w:p>
    <w:p w14:paraId="42A4CA9E" w14:textId="77777777" w:rsidR="001A1173" w:rsidRPr="0023544A" w:rsidRDefault="001A1173" w:rsidP="001A1173">
      <w:pPr>
        <w:suppressAutoHyphens w:val="0"/>
        <w:autoSpaceDN/>
        <w:spacing w:before="60" w:after="0"/>
        <w:ind w:left="16" w:right="1" w:hanging="10"/>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Program stupa na snagu osmog dana od dana objave u »Službenim novinama Općine Jelenje“, a primjenjivat će se od 1. siječnja 2024.</w:t>
      </w:r>
    </w:p>
    <w:p w14:paraId="46FDE7F7" w14:textId="77777777" w:rsidR="001A1173" w:rsidRPr="0023544A" w:rsidRDefault="001A1173" w:rsidP="001A1173">
      <w:pPr>
        <w:suppressAutoHyphens w:val="0"/>
        <w:autoSpaceDN/>
        <w:spacing w:before="60" w:after="0"/>
        <w:ind w:right="1"/>
        <w:jc w:val="both"/>
        <w:textAlignment w:val="auto"/>
        <w:rPr>
          <w:rFonts w:ascii="Arial" w:eastAsia="Times New Roman" w:hAnsi="Arial" w:cs="Arial"/>
          <w:color w:val="000000"/>
          <w:lang w:eastAsia="hr-HR"/>
        </w:rPr>
      </w:pPr>
    </w:p>
    <w:p w14:paraId="67AD2456" w14:textId="77777777" w:rsidR="00370FA8" w:rsidRDefault="001A1173" w:rsidP="00370FA8">
      <w:pPr>
        <w:suppressAutoHyphens w:val="0"/>
        <w:autoSpaceDN/>
        <w:spacing w:before="60" w:after="0"/>
        <w:ind w:left="-426"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KLASA: </w:t>
      </w:r>
      <w:r w:rsidR="00370FA8">
        <w:rPr>
          <w:rFonts w:ascii="Arial" w:eastAsia="Times New Roman" w:hAnsi="Arial" w:cs="Arial"/>
          <w:color w:val="000000"/>
          <w:lang w:eastAsia="hr-HR"/>
        </w:rPr>
        <w:t>024-04/23-01/8</w:t>
      </w:r>
    </w:p>
    <w:p w14:paraId="1ADB3881" w14:textId="77777777" w:rsidR="00370FA8" w:rsidRDefault="001A1173" w:rsidP="00370FA8">
      <w:pPr>
        <w:suppressAutoHyphens w:val="0"/>
        <w:autoSpaceDN/>
        <w:spacing w:before="60" w:after="0"/>
        <w:ind w:left="-426"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URBROJ:</w:t>
      </w:r>
      <w:r w:rsidR="00370FA8">
        <w:rPr>
          <w:rFonts w:ascii="Arial" w:eastAsia="Times New Roman" w:hAnsi="Arial" w:cs="Arial"/>
          <w:color w:val="000000"/>
          <w:lang w:eastAsia="hr-HR"/>
        </w:rPr>
        <w:t>2170-20-03-01/03-23-2</w:t>
      </w:r>
    </w:p>
    <w:p w14:paraId="78901E57" w14:textId="377014F9" w:rsidR="001A1173" w:rsidRPr="0023544A" w:rsidRDefault="001A1173" w:rsidP="00370FA8">
      <w:pPr>
        <w:suppressAutoHyphens w:val="0"/>
        <w:autoSpaceDN/>
        <w:spacing w:before="60" w:after="0"/>
        <w:ind w:left="-426" w:right="1"/>
        <w:jc w:val="both"/>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U Dražicama </w:t>
      </w:r>
      <w:r w:rsidR="00370FA8">
        <w:rPr>
          <w:rFonts w:ascii="Arial" w:eastAsia="Times New Roman" w:hAnsi="Arial" w:cs="Arial"/>
          <w:color w:val="000000"/>
          <w:lang w:eastAsia="hr-HR"/>
        </w:rPr>
        <w:t>22. prosinca 2023.</w:t>
      </w:r>
    </w:p>
    <w:p w14:paraId="4BE8F74D" w14:textId="77777777" w:rsidR="001A1173" w:rsidRPr="0023544A" w:rsidRDefault="001A1173" w:rsidP="001A1173">
      <w:pPr>
        <w:suppressAutoHyphens w:val="0"/>
        <w:autoSpaceDN/>
        <w:spacing w:before="60" w:after="0"/>
        <w:ind w:left="22" w:right="1" w:hanging="11"/>
        <w:jc w:val="right"/>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ab/>
      </w:r>
      <w:r w:rsidRPr="0023544A">
        <w:rPr>
          <w:rFonts w:ascii="Arial" w:eastAsia="Times New Roman" w:hAnsi="Arial" w:cs="Arial"/>
          <w:color w:val="000000"/>
          <w:lang w:eastAsia="hr-HR"/>
        </w:rPr>
        <w:tab/>
      </w:r>
      <w:r w:rsidRPr="0023544A">
        <w:rPr>
          <w:rFonts w:ascii="Arial" w:eastAsia="Times New Roman" w:hAnsi="Arial" w:cs="Arial"/>
          <w:color w:val="000000"/>
          <w:lang w:eastAsia="hr-HR"/>
        </w:rPr>
        <w:tab/>
      </w:r>
      <w:r w:rsidRPr="0023544A">
        <w:rPr>
          <w:rFonts w:ascii="Arial" w:eastAsia="Times New Roman" w:hAnsi="Arial" w:cs="Arial"/>
          <w:color w:val="000000"/>
          <w:lang w:eastAsia="hr-HR"/>
        </w:rPr>
        <w:tab/>
      </w:r>
      <w:r w:rsidRPr="0023544A">
        <w:rPr>
          <w:rFonts w:ascii="Arial" w:eastAsia="Times New Roman" w:hAnsi="Arial" w:cs="Arial"/>
          <w:color w:val="000000"/>
          <w:lang w:eastAsia="hr-HR"/>
        </w:rPr>
        <w:tab/>
      </w:r>
      <w:r w:rsidRPr="0023544A">
        <w:rPr>
          <w:rFonts w:ascii="Arial" w:eastAsia="Times New Roman" w:hAnsi="Arial" w:cs="Arial"/>
          <w:color w:val="000000"/>
          <w:lang w:eastAsia="hr-HR"/>
        </w:rPr>
        <w:tab/>
      </w:r>
      <w:r w:rsidRPr="0023544A">
        <w:rPr>
          <w:rFonts w:ascii="Arial" w:eastAsia="Times New Roman" w:hAnsi="Arial" w:cs="Arial"/>
          <w:color w:val="000000"/>
          <w:lang w:eastAsia="hr-HR"/>
        </w:rPr>
        <w:tab/>
        <w:t>PREDSJEDNICA OPĆINSKOG VIJEĆA</w:t>
      </w:r>
    </w:p>
    <w:p w14:paraId="43641D03" w14:textId="77777777" w:rsidR="001A1173" w:rsidRPr="0023544A" w:rsidRDefault="001A1173" w:rsidP="001A1173">
      <w:pPr>
        <w:suppressAutoHyphens w:val="0"/>
        <w:autoSpaceDN/>
        <w:spacing w:before="60" w:after="0"/>
        <w:ind w:left="22" w:right="1" w:hanging="11"/>
        <w:jc w:val="right"/>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 OPĆINE JELENJE</w:t>
      </w:r>
    </w:p>
    <w:p w14:paraId="72B9E656" w14:textId="77777777" w:rsidR="001A1173" w:rsidRPr="0023544A" w:rsidRDefault="001A1173" w:rsidP="001A1173">
      <w:pPr>
        <w:suppressAutoHyphens w:val="0"/>
        <w:autoSpaceDN/>
        <w:spacing w:before="60" w:after="0"/>
        <w:ind w:left="22" w:right="1" w:hanging="11"/>
        <w:jc w:val="center"/>
        <w:textAlignment w:val="auto"/>
        <w:rPr>
          <w:rFonts w:ascii="Arial" w:eastAsia="Times New Roman" w:hAnsi="Arial" w:cs="Arial"/>
          <w:color w:val="000000"/>
          <w:lang w:eastAsia="hr-HR"/>
        </w:rPr>
      </w:pPr>
    </w:p>
    <w:p w14:paraId="60C660CF" w14:textId="77777777" w:rsidR="001A1173" w:rsidRPr="0023544A" w:rsidRDefault="001A1173" w:rsidP="001A1173">
      <w:pPr>
        <w:suppressAutoHyphens w:val="0"/>
        <w:autoSpaceDN/>
        <w:spacing w:before="60" w:after="0"/>
        <w:ind w:left="22" w:right="1" w:hanging="11"/>
        <w:jc w:val="right"/>
        <w:textAlignment w:val="auto"/>
        <w:rPr>
          <w:rFonts w:ascii="Arial" w:eastAsia="Times New Roman" w:hAnsi="Arial" w:cs="Arial"/>
          <w:color w:val="000000"/>
          <w:lang w:eastAsia="hr-HR"/>
        </w:rPr>
      </w:pPr>
      <w:r w:rsidRPr="0023544A">
        <w:rPr>
          <w:rFonts w:ascii="Arial" w:eastAsia="Times New Roman" w:hAnsi="Arial" w:cs="Arial"/>
          <w:color w:val="000000"/>
          <w:lang w:eastAsia="hr-HR"/>
        </w:rPr>
        <w:t xml:space="preserve">Izabela </w:t>
      </w:r>
      <w:proofErr w:type="spellStart"/>
      <w:r w:rsidRPr="0023544A">
        <w:rPr>
          <w:rFonts w:ascii="Arial" w:eastAsia="Times New Roman" w:hAnsi="Arial" w:cs="Arial"/>
          <w:color w:val="000000"/>
          <w:lang w:eastAsia="hr-HR"/>
        </w:rPr>
        <w:t>Nemaz</w:t>
      </w:r>
      <w:proofErr w:type="spellEnd"/>
    </w:p>
    <w:p w14:paraId="357CD0DF" w14:textId="77777777" w:rsidR="001A1173" w:rsidRPr="004807FC" w:rsidRDefault="001A1173" w:rsidP="001A1173">
      <w:pPr>
        <w:spacing w:after="0"/>
        <w:rPr>
          <w:rFonts w:ascii="Arial" w:eastAsia="Times New Roman" w:hAnsi="Arial" w:cs="Arial"/>
          <w:lang w:eastAsia="hr-HR"/>
        </w:rPr>
      </w:pPr>
    </w:p>
    <w:p w14:paraId="5368EEC2" w14:textId="77777777" w:rsidR="00011272" w:rsidRDefault="00011272"/>
    <w:sectPr w:rsidR="00011272"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11F"/>
    <w:multiLevelType w:val="singleLevel"/>
    <w:tmpl w:val="9E1C0EDA"/>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405071F5"/>
    <w:multiLevelType w:val="hybridMultilevel"/>
    <w:tmpl w:val="FCEA413C"/>
    <w:lvl w:ilvl="0" w:tplc="B48A876C">
      <w:start w:val="1"/>
      <w:numFmt w:val="decimal"/>
      <w:lvlText w:val="%1."/>
      <w:lvlJc w:val="left"/>
      <w:pPr>
        <w:ind w:left="720" w:hanging="360"/>
      </w:pPr>
      <w:rPr>
        <w:b/>
      </w:rPr>
    </w:lvl>
    <w:lvl w:ilvl="1" w:tplc="DF44C16E">
      <w:start w:val="1"/>
      <w:numFmt w:val="lowerLetter"/>
      <w:lvlText w:val="%2."/>
      <w:lvlJc w:val="left"/>
      <w:pPr>
        <w:ind w:left="1440" w:hanging="360"/>
      </w:pPr>
      <w:rPr>
        <w:b/>
        <w:bCs/>
      </w:rPr>
    </w:lvl>
    <w:lvl w:ilvl="2" w:tplc="2DBE229A">
      <w:start w:val="1"/>
      <w:numFmt w:val="lowerRoman"/>
      <w:lvlText w:val="%3."/>
      <w:lvlJc w:val="right"/>
      <w:pPr>
        <w:ind w:left="2160" w:hanging="180"/>
      </w:pPr>
    </w:lvl>
    <w:lvl w:ilvl="3" w:tplc="B1DA7D3E">
      <w:start w:val="1"/>
      <w:numFmt w:val="decimal"/>
      <w:lvlText w:val="%4."/>
      <w:lvlJc w:val="left"/>
      <w:pPr>
        <w:ind w:left="2880" w:hanging="360"/>
      </w:pPr>
    </w:lvl>
    <w:lvl w:ilvl="4" w:tplc="49C2253C">
      <w:start w:val="1"/>
      <w:numFmt w:val="lowerLetter"/>
      <w:lvlText w:val="%5."/>
      <w:lvlJc w:val="left"/>
      <w:pPr>
        <w:ind w:left="3600" w:hanging="360"/>
      </w:pPr>
    </w:lvl>
    <w:lvl w:ilvl="5" w:tplc="B980EE84">
      <w:start w:val="1"/>
      <w:numFmt w:val="lowerRoman"/>
      <w:lvlText w:val="%6."/>
      <w:lvlJc w:val="right"/>
      <w:pPr>
        <w:ind w:left="4320" w:hanging="180"/>
      </w:pPr>
    </w:lvl>
    <w:lvl w:ilvl="6" w:tplc="C0FE72D8">
      <w:start w:val="1"/>
      <w:numFmt w:val="decimal"/>
      <w:lvlText w:val="%7."/>
      <w:lvlJc w:val="left"/>
      <w:pPr>
        <w:ind w:left="5040" w:hanging="360"/>
      </w:pPr>
    </w:lvl>
    <w:lvl w:ilvl="7" w:tplc="50BE0F52">
      <w:start w:val="1"/>
      <w:numFmt w:val="lowerLetter"/>
      <w:lvlText w:val="%8."/>
      <w:lvlJc w:val="left"/>
      <w:pPr>
        <w:ind w:left="5760" w:hanging="360"/>
      </w:pPr>
    </w:lvl>
    <w:lvl w:ilvl="8" w:tplc="12BC03C4">
      <w:start w:val="1"/>
      <w:numFmt w:val="lowerRoman"/>
      <w:lvlText w:val="%9."/>
      <w:lvlJc w:val="right"/>
      <w:pPr>
        <w:ind w:left="6480" w:hanging="180"/>
      </w:pPr>
    </w:lvl>
  </w:abstractNum>
  <w:abstractNum w:abstractNumId="2" w15:restartNumberingAfterBreak="0">
    <w:nsid w:val="4C1874B2"/>
    <w:multiLevelType w:val="hybridMultilevel"/>
    <w:tmpl w:val="93EADDDE"/>
    <w:lvl w:ilvl="0" w:tplc="82E2B018">
      <w:numFmt w:val="bullet"/>
      <w:lvlText w:val="-"/>
      <w:lvlJc w:val="left"/>
      <w:pPr>
        <w:ind w:left="720" w:hanging="360"/>
      </w:pPr>
      <w:rPr>
        <w:rFonts w:ascii="Arial" w:eastAsia="Times New Roman" w:hAnsi="Arial" w:cs="Arial" w:hint="default"/>
      </w:rPr>
    </w:lvl>
    <w:lvl w:ilvl="1" w:tplc="08366E88">
      <w:start w:val="1"/>
      <w:numFmt w:val="bullet"/>
      <w:lvlText w:val="o"/>
      <w:lvlJc w:val="left"/>
      <w:pPr>
        <w:ind w:left="1440" w:hanging="360"/>
      </w:pPr>
      <w:rPr>
        <w:rFonts w:ascii="Courier New" w:hAnsi="Courier New" w:cs="Courier New" w:hint="default"/>
      </w:rPr>
    </w:lvl>
    <w:lvl w:ilvl="2" w:tplc="B0C64F32">
      <w:start w:val="1"/>
      <w:numFmt w:val="bullet"/>
      <w:lvlText w:val=""/>
      <w:lvlJc w:val="left"/>
      <w:pPr>
        <w:ind w:left="2160" w:hanging="360"/>
      </w:pPr>
      <w:rPr>
        <w:rFonts w:ascii="Wingdings" w:hAnsi="Wingdings" w:hint="default"/>
      </w:rPr>
    </w:lvl>
    <w:lvl w:ilvl="3" w:tplc="8FDEE300">
      <w:start w:val="1"/>
      <w:numFmt w:val="bullet"/>
      <w:lvlText w:val=""/>
      <w:lvlJc w:val="left"/>
      <w:pPr>
        <w:ind w:left="2880" w:hanging="360"/>
      </w:pPr>
      <w:rPr>
        <w:rFonts w:ascii="Symbol" w:hAnsi="Symbol" w:hint="default"/>
      </w:rPr>
    </w:lvl>
    <w:lvl w:ilvl="4" w:tplc="280A7FAC">
      <w:start w:val="1"/>
      <w:numFmt w:val="bullet"/>
      <w:lvlText w:val="o"/>
      <w:lvlJc w:val="left"/>
      <w:pPr>
        <w:ind w:left="3600" w:hanging="360"/>
      </w:pPr>
      <w:rPr>
        <w:rFonts w:ascii="Courier New" w:hAnsi="Courier New" w:cs="Courier New" w:hint="default"/>
      </w:rPr>
    </w:lvl>
    <w:lvl w:ilvl="5" w:tplc="7EE205D4">
      <w:start w:val="1"/>
      <w:numFmt w:val="bullet"/>
      <w:lvlText w:val=""/>
      <w:lvlJc w:val="left"/>
      <w:pPr>
        <w:ind w:left="4320" w:hanging="360"/>
      </w:pPr>
      <w:rPr>
        <w:rFonts w:ascii="Wingdings" w:hAnsi="Wingdings" w:hint="default"/>
      </w:rPr>
    </w:lvl>
    <w:lvl w:ilvl="6" w:tplc="D12411A6">
      <w:start w:val="1"/>
      <w:numFmt w:val="bullet"/>
      <w:lvlText w:val=""/>
      <w:lvlJc w:val="left"/>
      <w:pPr>
        <w:ind w:left="5040" w:hanging="360"/>
      </w:pPr>
      <w:rPr>
        <w:rFonts w:ascii="Symbol" w:hAnsi="Symbol" w:hint="default"/>
      </w:rPr>
    </w:lvl>
    <w:lvl w:ilvl="7" w:tplc="6FEE86FE">
      <w:start w:val="1"/>
      <w:numFmt w:val="bullet"/>
      <w:lvlText w:val="o"/>
      <w:lvlJc w:val="left"/>
      <w:pPr>
        <w:ind w:left="5760" w:hanging="360"/>
      </w:pPr>
      <w:rPr>
        <w:rFonts w:ascii="Courier New" w:hAnsi="Courier New" w:cs="Courier New" w:hint="default"/>
      </w:rPr>
    </w:lvl>
    <w:lvl w:ilvl="8" w:tplc="1DB4EAAC">
      <w:start w:val="1"/>
      <w:numFmt w:val="bullet"/>
      <w:lvlText w:val=""/>
      <w:lvlJc w:val="left"/>
      <w:pPr>
        <w:ind w:left="6480" w:hanging="360"/>
      </w:pPr>
      <w:rPr>
        <w:rFonts w:ascii="Wingdings" w:hAnsi="Wingdings" w:hint="default"/>
      </w:rPr>
    </w:lvl>
  </w:abstractNum>
  <w:abstractNum w:abstractNumId="3" w15:restartNumberingAfterBreak="0">
    <w:nsid w:val="53AA771F"/>
    <w:multiLevelType w:val="multilevel"/>
    <w:tmpl w:val="641E56A0"/>
    <w:lvl w:ilvl="0">
      <w:start w:val="5"/>
      <w:numFmt w:val="decimal"/>
      <w:lvlText w:val="%1."/>
      <w:lvlJc w:val="left"/>
      <w:pPr>
        <w:ind w:left="360" w:hanging="360"/>
      </w:pPr>
      <w:rPr>
        <w:b/>
      </w:rPr>
    </w:lvl>
    <w:lvl w:ilvl="1">
      <w:start w:val="2"/>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4" w15:restartNumberingAfterBreak="0">
    <w:nsid w:val="565F453E"/>
    <w:multiLevelType w:val="hybridMultilevel"/>
    <w:tmpl w:val="3B385E6C"/>
    <w:lvl w:ilvl="0" w:tplc="6B60CEE8">
      <w:start w:val="1"/>
      <w:numFmt w:val="bullet"/>
      <w:lvlText w:val=""/>
      <w:lvlJc w:val="left"/>
      <w:pPr>
        <w:tabs>
          <w:tab w:val="num" w:pos="720"/>
        </w:tabs>
        <w:ind w:left="720" w:hanging="360"/>
      </w:pPr>
      <w:rPr>
        <w:rFonts w:ascii="Symbol" w:hAnsi="Symbol" w:hint="default"/>
      </w:rPr>
    </w:lvl>
    <w:lvl w:ilvl="1" w:tplc="25301650">
      <w:start w:val="1"/>
      <w:numFmt w:val="bullet"/>
      <w:lvlText w:val="o"/>
      <w:lvlJc w:val="left"/>
      <w:pPr>
        <w:tabs>
          <w:tab w:val="num" w:pos="1440"/>
        </w:tabs>
        <w:ind w:left="1440" w:hanging="360"/>
      </w:pPr>
      <w:rPr>
        <w:rFonts w:ascii="Courier New" w:hAnsi="Courier New" w:cs="Courier New" w:hint="default"/>
      </w:rPr>
    </w:lvl>
    <w:lvl w:ilvl="2" w:tplc="5150C246">
      <w:start w:val="1"/>
      <w:numFmt w:val="bullet"/>
      <w:lvlText w:val=""/>
      <w:lvlJc w:val="left"/>
      <w:pPr>
        <w:tabs>
          <w:tab w:val="num" w:pos="2160"/>
        </w:tabs>
        <w:ind w:left="2160" w:hanging="360"/>
      </w:pPr>
      <w:rPr>
        <w:rFonts w:ascii="Wingdings" w:hAnsi="Wingdings" w:hint="default"/>
      </w:rPr>
    </w:lvl>
    <w:lvl w:ilvl="3" w:tplc="7A3A816E">
      <w:start w:val="1"/>
      <w:numFmt w:val="bullet"/>
      <w:lvlText w:val=""/>
      <w:lvlJc w:val="left"/>
      <w:pPr>
        <w:tabs>
          <w:tab w:val="num" w:pos="2880"/>
        </w:tabs>
        <w:ind w:left="2880" w:hanging="360"/>
      </w:pPr>
      <w:rPr>
        <w:rFonts w:ascii="Symbol" w:hAnsi="Symbol" w:hint="default"/>
      </w:rPr>
    </w:lvl>
    <w:lvl w:ilvl="4" w:tplc="F0348CD0">
      <w:start w:val="1"/>
      <w:numFmt w:val="bullet"/>
      <w:lvlText w:val="o"/>
      <w:lvlJc w:val="left"/>
      <w:pPr>
        <w:tabs>
          <w:tab w:val="num" w:pos="3600"/>
        </w:tabs>
        <w:ind w:left="3600" w:hanging="360"/>
      </w:pPr>
      <w:rPr>
        <w:rFonts w:ascii="Courier New" w:hAnsi="Courier New" w:cs="Courier New" w:hint="default"/>
      </w:rPr>
    </w:lvl>
    <w:lvl w:ilvl="5" w:tplc="6F42C358">
      <w:start w:val="1"/>
      <w:numFmt w:val="bullet"/>
      <w:lvlText w:val=""/>
      <w:lvlJc w:val="left"/>
      <w:pPr>
        <w:tabs>
          <w:tab w:val="num" w:pos="4320"/>
        </w:tabs>
        <w:ind w:left="4320" w:hanging="360"/>
      </w:pPr>
      <w:rPr>
        <w:rFonts w:ascii="Wingdings" w:hAnsi="Wingdings" w:hint="default"/>
      </w:rPr>
    </w:lvl>
    <w:lvl w:ilvl="6" w:tplc="7ABE5A20">
      <w:start w:val="1"/>
      <w:numFmt w:val="bullet"/>
      <w:lvlText w:val=""/>
      <w:lvlJc w:val="left"/>
      <w:pPr>
        <w:tabs>
          <w:tab w:val="num" w:pos="5040"/>
        </w:tabs>
        <w:ind w:left="5040" w:hanging="360"/>
      </w:pPr>
      <w:rPr>
        <w:rFonts w:ascii="Symbol" w:hAnsi="Symbol" w:hint="default"/>
      </w:rPr>
    </w:lvl>
    <w:lvl w:ilvl="7" w:tplc="08667DBE">
      <w:start w:val="1"/>
      <w:numFmt w:val="bullet"/>
      <w:lvlText w:val="o"/>
      <w:lvlJc w:val="left"/>
      <w:pPr>
        <w:tabs>
          <w:tab w:val="num" w:pos="5760"/>
        </w:tabs>
        <w:ind w:left="5760" w:hanging="360"/>
      </w:pPr>
      <w:rPr>
        <w:rFonts w:ascii="Courier New" w:hAnsi="Courier New" w:cs="Courier New" w:hint="default"/>
      </w:rPr>
    </w:lvl>
    <w:lvl w:ilvl="8" w:tplc="662E6C4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645B3"/>
    <w:multiLevelType w:val="singleLevel"/>
    <w:tmpl w:val="9E1C0EDA"/>
    <w:lvl w:ilvl="0">
      <w:start w:val="1"/>
      <w:numFmt w:val="none"/>
      <w:lvlText w:val=""/>
      <w:legacy w:legacy="1" w:legacySpace="120" w:legacyIndent="360"/>
      <w:lvlJc w:val="left"/>
      <w:pPr>
        <w:ind w:left="720" w:hanging="360"/>
      </w:pPr>
      <w:rPr>
        <w:rFonts w:ascii="Symbol" w:hAnsi="Symbol" w:hint="default"/>
      </w:rPr>
    </w:lvl>
  </w:abstractNum>
  <w:num w:numId="1" w16cid:durableId="626275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369485">
    <w:abstractNumId w:val="5"/>
    <w:lvlOverride w:ilvl="0">
      <w:startOverride w:val="1"/>
    </w:lvlOverride>
  </w:num>
  <w:num w:numId="3" w16cid:durableId="1890341413">
    <w:abstractNumId w:val="0"/>
    <w:lvlOverride w:ilvl="0">
      <w:startOverride w:val="1"/>
    </w:lvlOverride>
  </w:num>
  <w:num w:numId="4" w16cid:durableId="78214207">
    <w:abstractNumId w:val="2"/>
  </w:num>
  <w:num w:numId="5" w16cid:durableId="1149252067">
    <w:abstractNumId w:val="4"/>
  </w:num>
  <w:num w:numId="6" w16cid:durableId="1518884151">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73"/>
    <w:rsid w:val="00011272"/>
    <w:rsid w:val="001A1173"/>
    <w:rsid w:val="00370FA8"/>
    <w:rsid w:val="005D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0109"/>
  <w15:chartTrackingRefBased/>
  <w15:docId w15:val="{5487CE43-8B9D-491D-8049-3072493E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1173"/>
    <w:pPr>
      <w:suppressAutoHyphens/>
      <w:autoSpaceDN w:val="0"/>
      <w:spacing w:after="200" w:line="276" w:lineRule="auto"/>
      <w:textAlignment w:val="baseline"/>
    </w:pPr>
    <w:rPr>
      <w:rFonts w:ascii="Calibri" w:eastAsia="Calibri" w:hAnsi="Calibri" w:cs="Times New Roman"/>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3294</Words>
  <Characters>18780</Characters>
  <Application>Microsoft Office Word</Application>
  <DocSecurity>0</DocSecurity>
  <Lines>156</Lines>
  <Paragraphs>44</Paragraphs>
  <ScaleCrop>false</ScaleCrop>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Racki</dc:creator>
  <cp:keywords/>
  <dc:description/>
  <cp:lastModifiedBy>Vedrana Racki</cp:lastModifiedBy>
  <cp:revision>3</cp:revision>
  <dcterms:created xsi:type="dcterms:W3CDTF">2023-12-27T09:21:00Z</dcterms:created>
  <dcterms:modified xsi:type="dcterms:W3CDTF">2023-12-27T14:37:00Z</dcterms:modified>
</cp:coreProperties>
</file>