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8C21" w14:textId="3F4DEA46" w:rsidR="009D4A36" w:rsidRDefault="00000000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66. stavka 1. te članka 71. Zakona o komunalnom gospodarstvu („Narodne novine“ broj 68/18, 110/18 i 32/20), članka 179. stavka 2. Zakona o gospodarenju otpadom („Narodne novine“ broj 84/21), i članka 33. stavak 1. točka 23. Statuta Općine Jelenje („Službene novine Općine Jelenje“ broj 59/23)</w:t>
      </w:r>
      <w:r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  <w:t xml:space="preserve"> </w:t>
      </w: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 na 16. sjednici održanoj 14. studenog 2023. donosi</w:t>
      </w:r>
    </w:p>
    <w:p w14:paraId="3B0DC14E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9BD95B8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9257928" w14:textId="54D1053C" w:rsidR="009D4A36" w:rsidRDefault="00000000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Odluku</w:t>
      </w:r>
    </w:p>
    <w:p w14:paraId="4DA5A7AE" w14:textId="77777777" w:rsidR="009D4A36" w:rsidRDefault="00000000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 usvajanju drugih izmjena i dopuna Programa gradnje objekata i uređaja komunalne infrastrukture na području Općine Jelenje za 2023. godinu</w:t>
      </w:r>
    </w:p>
    <w:p w14:paraId="671EA83B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1E28E076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2137E077" w14:textId="77777777" w:rsidR="009D4A36" w:rsidRDefault="00000000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77AB07A6" w14:textId="77777777" w:rsidR="009D4A36" w:rsidRDefault="00000000" w:rsidP="009D4A36">
      <w:pPr>
        <w:suppressAutoHyphens w:val="0"/>
        <w:spacing w:after="12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U Programu gradnje objekata i uređaja komunalne infrastrukture na području Općine Jelenje za 2023.g („Službene novine Općine Jelenje“ broj 51/22 i 58/23; u daljnjem tekstu – Program) članak 3. mijenja se i sada glasi: </w:t>
      </w:r>
    </w:p>
    <w:p w14:paraId="77516403" w14:textId="77777777" w:rsidR="009D4A36" w:rsidRDefault="00000000" w:rsidP="009D4A36">
      <w:pPr>
        <w:suppressAutoHyphens w:val="0"/>
        <w:spacing w:after="12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„Za ostvarenje Programa gradnje objekata i uređaja komunalne infrastrukture koristit će se izvori financiranja u ukupnom iznosu od 491.928,00 eura, kako slijedi:</w:t>
      </w:r>
    </w:p>
    <w:tbl>
      <w:tblPr>
        <w:tblStyle w:val="TableGrid"/>
        <w:tblW w:w="91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353"/>
        <w:gridCol w:w="2806"/>
      </w:tblGrid>
      <w:tr w:rsidR="00B928D1" w14:paraId="1F61DAA0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876B8E9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A072D3" w14:textId="77777777" w:rsidR="009D4A36" w:rsidRDefault="00000000">
            <w:pPr>
              <w:suppressAutoHyphens w:val="0"/>
              <w:spacing w:before="10" w:after="10"/>
              <w:ind w:left="11" w:right="66" w:hanging="1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IZNOS (EUR)</w:t>
            </w:r>
          </w:p>
        </w:tc>
      </w:tr>
      <w:tr w:rsidR="00B928D1" w14:paraId="279632C6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B07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Prihod iz komunalnog doprinosa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F948" w14:textId="77777777" w:rsidR="009D4A36" w:rsidRDefault="00000000">
            <w:pPr>
              <w:suppressAutoHyphens w:val="0"/>
              <w:spacing w:before="10" w:after="10"/>
              <w:ind w:left="11" w:right="66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60.000,00 EUR-a</w:t>
            </w:r>
          </w:p>
        </w:tc>
      </w:tr>
      <w:tr w:rsidR="00B928D1" w14:paraId="4AA22039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3E5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Višak prihod građenja KI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9A5A" w14:textId="77777777" w:rsidR="009D4A36" w:rsidRDefault="00000000">
            <w:pPr>
              <w:suppressAutoHyphens w:val="0"/>
              <w:spacing w:before="10" w:after="10"/>
              <w:ind w:left="11" w:right="65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88.783,34 EUR-a</w:t>
            </w:r>
          </w:p>
        </w:tc>
      </w:tr>
      <w:tr w:rsidR="00B928D1" w14:paraId="5A8E2130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705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Prihod iz naknade za koncesiju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C43" w14:textId="77777777" w:rsidR="009D4A36" w:rsidRDefault="00000000">
            <w:pPr>
              <w:suppressAutoHyphens w:val="0"/>
              <w:spacing w:before="10" w:after="10"/>
              <w:ind w:left="11" w:right="66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160,00 EUR-a</w:t>
            </w:r>
          </w:p>
        </w:tc>
      </w:tr>
      <w:tr w:rsidR="00B928D1" w14:paraId="022C9A88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0907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Prihod iz doprinosa za šume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C2D" w14:textId="77777777" w:rsidR="009D4A36" w:rsidRDefault="00000000">
            <w:pPr>
              <w:suppressAutoHyphens w:val="0"/>
              <w:spacing w:before="10" w:after="10"/>
              <w:ind w:left="11" w:right="65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70.000,00 EUR-a</w:t>
            </w:r>
          </w:p>
        </w:tc>
      </w:tr>
      <w:tr w:rsidR="00B928D1" w14:paraId="242476CC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FF05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Prihod iz vodnog gospodarstva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0B5A" w14:textId="77777777" w:rsidR="009D4A36" w:rsidRDefault="00000000">
            <w:pPr>
              <w:suppressAutoHyphens w:val="0"/>
              <w:spacing w:before="10" w:after="10"/>
              <w:ind w:left="11" w:right="65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10.000,00 EUR-a</w:t>
            </w:r>
          </w:p>
        </w:tc>
      </w:tr>
      <w:tr w:rsidR="00B928D1" w14:paraId="18381793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503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Ostalo (pomoći, namjenski)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0B5" w14:textId="77777777" w:rsidR="009D4A36" w:rsidRDefault="00000000">
            <w:pPr>
              <w:suppressAutoHyphens w:val="0"/>
              <w:spacing w:before="10" w:after="10"/>
              <w:ind w:left="11" w:right="65" w:hanging="1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262.984,66 EUR-a</w:t>
            </w:r>
          </w:p>
        </w:tc>
      </w:tr>
      <w:tr w:rsidR="00B928D1" w14:paraId="02800619" w14:textId="77777777" w:rsidTr="009D4A36">
        <w:trPr>
          <w:trHeight w:val="20"/>
        </w:trPr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AED1162" w14:textId="77777777" w:rsidR="009D4A36" w:rsidRDefault="00000000">
            <w:pPr>
              <w:suppressAutoHyphens w:val="0"/>
              <w:spacing w:before="10" w:after="10"/>
              <w:ind w:left="11" w:right="149" w:hanging="1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3C0B22C" w14:textId="77777777" w:rsidR="009D4A36" w:rsidRDefault="00000000">
            <w:pPr>
              <w:suppressAutoHyphens w:val="0"/>
              <w:spacing w:before="10" w:after="10"/>
              <w:ind w:left="11" w:right="65" w:hanging="10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491.928,00 EUR-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a</w:t>
            </w:r>
          </w:p>
        </w:tc>
      </w:tr>
    </w:tbl>
    <w:p w14:paraId="0476A4D5" w14:textId="77777777" w:rsidR="009D4A36" w:rsidRDefault="00000000" w:rsidP="009D4A36">
      <w:pPr>
        <w:suppressAutoHyphens w:val="0"/>
        <w:spacing w:after="12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</w:t>
      </w:r>
    </w:p>
    <w:p w14:paraId="569E3840" w14:textId="77777777" w:rsidR="009D4A36" w:rsidRDefault="009D4A36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EE0DAEA" w14:textId="77777777" w:rsidR="009D4A36" w:rsidRDefault="00000000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633B0E3C" w14:textId="77777777" w:rsidR="009D4A36" w:rsidRDefault="009D4A36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B9DFBB8" w14:textId="77777777" w:rsidR="009D4A36" w:rsidRDefault="00000000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Članak 4. Programa mijenja se i sada glasi:</w:t>
      </w:r>
    </w:p>
    <w:p w14:paraId="26CEBF93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64983C72" w14:textId="77777777" w:rsidR="009D4A36" w:rsidRDefault="00000000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„Sredstva iz članka 3. Programa utrošiti će se kako slijedi:</w:t>
      </w:r>
    </w:p>
    <w:p w14:paraId="3F53DDA5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7782"/>
        <w:gridCol w:w="1428"/>
      </w:tblGrid>
      <w:tr w:rsidR="00B928D1" w14:paraId="498178F0" w14:textId="77777777" w:rsidTr="009D4A36">
        <w:trPr>
          <w:trHeight w:val="286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0F6AE2EE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VRSTA RASHODA/IZDATAKA/AKTIVNOSTI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12906BBA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IZNOS</w:t>
            </w:r>
          </w:p>
        </w:tc>
      </w:tr>
      <w:tr w:rsidR="00B928D1" w14:paraId="11EC023D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07097C23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 NERAZVRSTANE CESTE</w:t>
            </w:r>
          </w:p>
        </w:tc>
      </w:tr>
      <w:tr w:rsidR="00B928D1" w14:paraId="0132A472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A87E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1.1. Nerazvrstane ceste - uređenje neuređenih dijelova građevinskog područja</w:t>
            </w:r>
          </w:p>
        </w:tc>
      </w:tr>
      <w:tr w:rsidR="00B928D1" w14:paraId="3F626CD1" w14:textId="77777777" w:rsidTr="009D4A36">
        <w:trPr>
          <w:trHeight w:val="10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6583" w14:textId="77777777" w:rsidR="009D4A36" w:rsidRDefault="00000000">
            <w:pPr>
              <w:suppressAutoHyphens w:val="0"/>
              <w:spacing w:after="0" w:line="240" w:lineRule="auto"/>
              <w:ind w:left="2" w:right="147" w:hanging="11"/>
              <w:jc w:val="both"/>
              <w:rPr>
                <w:rFonts w:ascii="Times New Roman" w:eastAsia="Arial" w:hAnsi="Times New Roman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1.1.1.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Proširenje ceste i izgradnja tratoara  L58019 od Zoretići  do Kukuljani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F9A2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35.000,00</w:t>
            </w:r>
          </w:p>
        </w:tc>
      </w:tr>
      <w:tr w:rsidR="00B928D1" w14:paraId="7DD3F961" w14:textId="77777777" w:rsidTr="009D4A36">
        <w:trPr>
          <w:trHeight w:val="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6F85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1.1.2.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Gradnja komunalne infrastrukture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E88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35.000,00</w:t>
            </w:r>
          </w:p>
        </w:tc>
      </w:tr>
      <w:tr w:rsidR="00B928D1" w14:paraId="1C9B1CA9" w14:textId="77777777" w:rsidTr="009D4A36">
        <w:trPr>
          <w:trHeight w:val="317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045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1.2. Nerazvrstane ceste - gradnja u uređenim djelovima građevinskog područja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 </w:t>
            </w:r>
          </w:p>
        </w:tc>
      </w:tr>
      <w:tr w:rsidR="00B928D1" w14:paraId="4D109682" w14:textId="77777777" w:rsidTr="009D4A36">
        <w:trPr>
          <w:trHeight w:val="82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2DB4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1.2.1.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Izgradnja NC 0272 Molnari od Molnari kbr. 7 preko Molnari do potoka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0F9B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15.000,00</w:t>
            </w:r>
          </w:p>
        </w:tc>
      </w:tr>
      <w:tr w:rsidR="00B928D1" w14:paraId="1183C8EA" w14:textId="77777777" w:rsidTr="009D4A36">
        <w:trPr>
          <w:trHeight w:val="85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D3F8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1.2.2.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Proširenje ceste i gradnja NC u Podhumu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834B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20.272,00</w:t>
            </w:r>
          </w:p>
        </w:tc>
      </w:tr>
      <w:tr w:rsidR="00B928D1" w14:paraId="1CE16483" w14:textId="77777777" w:rsidTr="009D4A36">
        <w:trPr>
          <w:trHeight w:val="174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572" w14:textId="77777777" w:rsidR="009D4A36" w:rsidRDefault="00000000">
            <w:pPr>
              <w:suppressAutoHyphens w:val="0"/>
              <w:spacing w:after="0" w:line="240" w:lineRule="auto"/>
              <w:ind w:left="2" w:right="147" w:hanging="11"/>
              <w:jc w:val="both"/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1.2.3.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Proširenje NC 0172, Podkilavac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6EE0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19.908,00</w:t>
            </w:r>
          </w:p>
        </w:tc>
      </w:tr>
      <w:tr w:rsidR="00B928D1" w14:paraId="3FF9E299" w14:textId="77777777" w:rsidTr="009D4A36">
        <w:trPr>
          <w:trHeight w:val="106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C6F7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1.2.4.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Izgradnja ceste u Jelenju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F3E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13.272,00</w:t>
            </w:r>
          </w:p>
        </w:tc>
      </w:tr>
      <w:tr w:rsidR="00B928D1" w14:paraId="19F63D91" w14:textId="77777777" w:rsidTr="009D4A36">
        <w:trPr>
          <w:trHeight w:val="58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D1D5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Times New Roman" w:eastAsia="Arial" w:hAnsi="Times New Roman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1.2.5.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Rekonstrukcija ceste u Dražicama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D8CF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40.000,00</w:t>
            </w:r>
          </w:p>
        </w:tc>
      </w:tr>
      <w:tr w:rsidR="00B928D1" w14:paraId="4372A2E6" w14:textId="77777777" w:rsidTr="009D4A36">
        <w:trPr>
          <w:trHeight w:val="296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9847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1.3. Registar nerazvrstanih cesta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 </w:t>
            </w:r>
          </w:p>
        </w:tc>
      </w:tr>
      <w:tr w:rsidR="00B928D1" w14:paraId="59510512" w14:textId="77777777" w:rsidTr="009D4A36">
        <w:trPr>
          <w:trHeight w:val="286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39DB" w14:textId="77777777" w:rsidR="009D4A36" w:rsidRDefault="00000000">
            <w:pPr>
              <w:suppressAutoHyphens w:val="0"/>
              <w:spacing w:after="0" w:line="240" w:lineRule="auto"/>
              <w:ind w:left="2" w:right="147" w:hanging="11"/>
              <w:jc w:val="both"/>
              <w:rPr>
                <w:rFonts w:ascii="Arial" w:eastAsia="Arial" w:hAnsi="Arial" w:cs="Arial"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1.3.1. </w:t>
            </w:r>
            <w:r>
              <w:rPr>
                <w:rFonts w:ascii="Arial" w:eastAsia="Arial" w:hAnsi="Arial" w:cs="Arial"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Evidentiranje nerazvrstanih cesta-ostala nematerijalna proizvedena imovina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5A66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15.000,00</w:t>
            </w:r>
          </w:p>
        </w:tc>
      </w:tr>
      <w:tr w:rsidR="00B928D1" w14:paraId="150D923C" w14:textId="77777777" w:rsidTr="009D4A36">
        <w:trPr>
          <w:trHeight w:val="144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73D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1.3.2. Registar nerazvrstanih ceste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D1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1.327,00</w:t>
            </w:r>
          </w:p>
        </w:tc>
      </w:tr>
      <w:tr w:rsidR="00B928D1" w14:paraId="4CDC75A1" w14:textId="77777777" w:rsidTr="009D4A36">
        <w:trPr>
          <w:trHeight w:val="286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366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UKUPNO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D476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194.779,00</w:t>
            </w:r>
          </w:p>
        </w:tc>
      </w:tr>
      <w:tr w:rsidR="00B928D1" w14:paraId="21C7E4AF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</w:tcPr>
          <w:p w14:paraId="40997542" w14:textId="77777777" w:rsidR="009D4A36" w:rsidRDefault="009D4A36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</w:p>
          <w:p w14:paraId="5A3441A9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2. JAVNE ZELENE POVRŠINE</w:t>
            </w:r>
          </w:p>
        </w:tc>
      </w:tr>
      <w:tr w:rsidR="00B928D1" w14:paraId="20C1A65A" w14:textId="77777777" w:rsidTr="009D4A36">
        <w:trPr>
          <w:trHeight w:val="101"/>
        </w:trPr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3D2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lastRenderedPageBreak/>
              <w:t>2.1. Trail centar - Rastočine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562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10.000,00</w:t>
            </w:r>
          </w:p>
        </w:tc>
      </w:tr>
      <w:tr w:rsidR="00B928D1" w14:paraId="53B5E885" w14:textId="77777777" w:rsidTr="009D4A36">
        <w:trPr>
          <w:trHeight w:val="18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8703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2.2. Izgradnja javnih površina na području naselja općine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6065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218.982,00</w:t>
            </w:r>
          </w:p>
        </w:tc>
      </w:tr>
      <w:tr w:rsidR="00B928D1" w14:paraId="40CEEAB3" w14:textId="77777777" w:rsidTr="009D4A36">
        <w:trPr>
          <w:trHeight w:val="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A64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UKUPNO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4A29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228.982,00</w:t>
            </w:r>
          </w:p>
        </w:tc>
      </w:tr>
      <w:tr w:rsidR="00B928D1" w14:paraId="1706CFF2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5D0EACC4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3. GRAĐEVINE ZA GOSPODARENJE KOMUNALNIM OTPADOM</w:t>
            </w:r>
          </w:p>
        </w:tc>
      </w:tr>
      <w:tr w:rsidR="00B928D1" w14:paraId="62D4D59B" w14:textId="77777777" w:rsidTr="009D4A36">
        <w:trPr>
          <w:trHeight w:val="70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2A3D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3.1. Kapitalna pomoć - Mihačeva draga - projekt izgradnje sortirnice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5042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19.908,00</w:t>
            </w:r>
          </w:p>
        </w:tc>
      </w:tr>
      <w:tr w:rsidR="00B928D1" w14:paraId="4B641DC5" w14:textId="77777777" w:rsidTr="009D4A36">
        <w:trPr>
          <w:trHeight w:val="1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F26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3.2. Kapitalne pomoći - ŽCGO Marinšćina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7799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10.524,00</w:t>
            </w:r>
          </w:p>
        </w:tc>
      </w:tr>
      <w:tr w:rsidR="00B928D1" w14:paraId="33D801B8" w14:textId="77777777" w:rsidTr="009D4A36">
        <w:trPr>
          <w:trHeight w:val="103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BB3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3.3.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Izgradnja pametne čekaonice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29C4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15.000,00</w:t>
            </w:r>
          </w:p>
        </w:tc>
      </w:tr>
      <w:tr w:rsidR="00B928D1" w14:paraId="1CB37578" w14:textId="77777777" w:rsidTr="009D4A36">
        <w:trPr>
          <w:trHeight w:val="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CE8F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 xml:space="preserve">3.4. </w:t>
            </w:r>
            <w:r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Izgradnja punionice el. vozila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FED7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1.500,00</w:t>
            </w:r>
          </w:p>
        </w:tc>
      </w:tr>
      <w:tr w:rsidR="00B928D1" w14:paraId="5261BC7D" w14:textId="77777777" w:rsidTr="009D4A36">
        <w:trPr>
          <w:trHeight w:val="1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4919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UKUPNO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904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46.932,00</w:t>
            </w:r>
          </w:p>
        </w:tc>
      </w:tr>
      <w:tr w:rsidR="00B928D1" w14:paraId="3FF9C8A3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14:paraId="0A88DFAE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4. JAVNA RASVJETA</w:t>
            </w:r>
          </w:p>
        </w:tc>
      </w:tr>
      <w:tr w:rsidR="00B928D1" w14:paraId="09834947" w14:textId="77777777" w:rsidTr="009D4A36">
        <w:trPr>
          <w:trHeight w:val="74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F86B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4.1. Proširenje javne rasvjete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0D97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7.963,00</w:t>
            </w:r>
          </w:p>
        </w:tc>
      </w:tr>
      <w:tr w:rsidR="00B928D1" w14:paraId="2FB0887A" w14:textId="77777777" w:rsidTr="009D4A36">
        <w:trPr>
          <w:trHeight w:val="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E018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UKUPNO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AE25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7.963,00</w:t>
            </w:r>
          </w:p>
        </w:tc>
      </w:tr>
      <w:tr w:rsidR="00B928D1" w14:paraId="4DD0CDD9" w14:textId="77777777" w:rsidTr="009D4A36">
        <w:trPr>
          <w:trHeight w:val="286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22706B4A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5. GROBLJE</w:t>
            </w:r>
          </w:p>
        </w:tc>
      </w:tr>
      <w:tr w:rsidR="00B928D1" w14:paraId="0C90FD26" w14:textId="77777777" w:rsidTr="009D4A36">
        <w:trPr>
          <w:trHeight w:val="9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E11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5.1. Izgradnja ukopnih polja I. faza (prijelazna investicija)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E2D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13.272,00</w:t>
            </w:r>
          </w:p>
        </w:tc>
      </w:tr>
      <w:tr w:rsidR="00B928D1" w14:paraId="2E5A4758" w14:textId="77777777" w:rsidTr="009D4A36">
        <w:trPr>
          <w:trHeight w:val="58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4B96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UKUPNO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67C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13.272,00</w:t>
            </w:r>
          </w:p>
        </w:tc>
      </w:tr>
      <w:tr w:rsidR="00B928D1" w14:paraId="590BE507" w14:textId="77777777" w:rsidTr="009D4A36">
        <w:trPr>
          <w:trHeight w:val="286"/>
        </w:trPr>
        <w:tc>
          <w:tcPr>
            <w:tcW w:w="7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86FBBB5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SVEUKUPNO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5180E632" w14:textId="77777777" w:rsidR="009D4A36" w:rsidRDefault="00000000">
            <w:pPr>
              <w:suppressAutoHyphens w:val="0"/>
              <w:spacing w:after="0" w:line="240" w:lineRule="auto"/>
              <w:ind w:left="11" w:right="147" w:hanging="1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highlight w:val="red"/>
                <w:lang w:eastAsia="hr-HR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hr-HR"/>
                <w14:ligatures w14:val="standardContextual"/>
              </w:rPr>
              <w:t>491.928,00</w:t>
            </w:r>
          </w:p>
        </w:tc>
      </w:tr>
    </w:tbl>
    <w:p w14:paraId="385E27B8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0F268015" w14:textId="77777777" w:rsidR="009D4A36" w:rsidRDefault="009D4A36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530C6EFC" w14:textId="77777777" w:rsidR="009D4A36" w:rsidRDefault="00000000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1F0A8CB8" w14:textId="77777777" w:rsidR="009D4A36" w:rsidRDefault="009D4A36" w:rsidP="009D4A36">
      <w:pPr>
        <w:suppressAutoHyphens w:val="0"/>
        <w:spacing w:after="0"/>
        <w:ind w:left="11" w:right="149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72C53A25" w14:textId="77777777" w:rsidR="009D4A36" w:rsidRDefault="00000000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Ove izmjene Programa stupaju na snagu osmog dana od dana od objave u „Službenim novinama Općine Jelenje“.</w:t>
      </w:r>
    </w:p>
    <w:p w14:paraId="30BAEFED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B928D1" w14:paraId="766AD992" w14:textId="77777777" w:rsidTr="003D0418">
        <w:tc>
          <w:tcPr>
            <w:tcW w:w="1023" w:type="dxa"/>
            <w:hideMark/>
          </w:tcPr>
          <w:p w14:paraId="7D521261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0981BAF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928D1" w14:paraId="37577FD2" w14:textId="77777777" w:rsidTr="003D0418">
        <w:tc>
          <w:tcPr>
            <w:tcW w:w="1023" w:type="dxa"/>
            <w:hideMark/>
          </w:tcPr>
          <w:p w14:paraId="7C299D70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6389C500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2170-20-03-01/03-23-5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928D1" w14:paraId="75070292" w14:textId="77777777" w:rsidTr="003D0418">
        <w:tc>
          <w:tcPr>
            <w:tcW w:w="1023" w:type="dxa"/>
            <w:hideMark/>
          </w:tcPr>
          <w:p w14:paraId="32CF6791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59C4FC11" w14:textId="77777777" w:rsidR="009D4A36" w:rsidRPr="004807FC" w:rsidRDefault="00000000" w:rsidP="003D0418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16.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13548C57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7D40F2A" w14:textId="77777777" w:rsidR="009D4A36" w:rsidRDefault="009D4A36" w:rsidP="009D4A36">
      <w:pPr>
        <w:suppressAutoHyphens w:val="0"/>
        <w:spacing w:after="0"/>
        <w:ind w:left="5040" w:right="149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073FC255" w14:textId="0545E6F8" w:rsidR="009D4A36" w:rsidRDefault="00000000" w:rsidP="009D4A36">
      <w:pPr>
        <w:suppressAutoHyphens w:val="0"/>
        <w:spacing w:after="0"/>
        <w:ind w:left="5040" w:right="149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OPĆINSKOG VIJEĆA OPĆINE JELENJE</w:t>
      </w:r>
    </w:p>
    <w:p w14:paraId="3E051775" w14:textId="77777777" w:rsidR="009D4A36" w:rsidRDefault="009D4A36" w:rsidP="009D4A36">
      <w:pPr>
        <w:suppressAutoHyphens w:val="0"/>
        <w:spacing w:after="0"/>
        <w:ind w:left="5040" w:right="149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15B4FE9E" w14:textId="5E4F253B" w:rsidR="009D4A36" w:rsidRDefault="00000000" w:rsidP="009D4A36">
      <w:pPr>
        <w:suppressAutoHyphens w:val="0"/>
        <w:spacing w:after="0"/>
        <w:ind w:left="5040" w:right="149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Izabela Nemaz</w:t>
      </w:r>
    </w:p>
    <w:p w14:paraId="340EF2AC" w14:textId="77777777" w:rsidR="009D4A36" w:rsidRDefault="009D4A36" w:rsidP="009D4A36">
      <w:pPr>
        <w:suppressAutoHyphens w:val="0"/>
        <w:spacing w:after="0"/>
        <w:ind w:left="11" w:right="149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3C808860" w14:textId="77777777" w:rsidR="009D4A36" w:rsidRDefault="009D4A36" w:rsidP="009D4A36">
      <w:pPr>
        <w:spacing w:after="0"/>
        <w:rPr>
          <w:rFonts w:ascii="Arial" w:eastAsia="Times New Roman" w:hAnsi="Arial" w:cs="Arial"/>
          <w:lang w:eastAsia="hr-HR"/>
        </w:rPr>
      </w:pP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FA66D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2C07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2A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8C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CB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A5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02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1758CF3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33ACC972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4FC2504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86B68B4E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B172120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ACB87908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C23AC2CA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7024B7E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BC8DE60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81128072">
    <w:abstractNumId w:val="0"/>
  </w:num>
  <w:num w:numId="2" w16cid:durableId="83233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555C1"/>
    <w:rsid w:val="00266706"/>
    <w:rsid w:val="002A3DFF"/>
    <w:rsid w:val="003316D9"/>
    <w:rsid w:val="00341AF9"/>
    <w:rsid w:val="0038657E"/>
    <w:rsid w:val="003D0418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74334F"/>
    <w:rsid w:val="00760CD3"/>
    <w:rsid w:val="007D217B"/>
    <w:rsid w:val="008674C8"/>
    <w:rsid w:val="008765B7"/>
    <w:rsid w:val="008C7BB1"/>
    <w:rsid w:val="008D74A9"/>
    <w:rsid w:val="00926781"/>
    <w:rsid w:val="00952991"/>
    <w:rsid w:val="00996D4A"/>
    <w:rsid w:val="009D4A36"/>
    <w:rsid w:val="00AD269E"/>
    <w:rsid w:val="00AD49B3"/>
    <w:rsid w:val="00B349D1"/>
    <w:rsid w:val="00B634DA"/>
    <w:rsid w:val="00B87D2F"/>
    <w:rsid w:val="00B928D1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4A36"/>
    <w:pPr>
      <w:spacing w:after="0" w:line="240" w:lineRule="auto"/>
    </w:pPr>
    <w:rPr>
      <w:rFonts w:eastAsia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2734</Characters>
  <Application>Microsoft Office Word</Application>
  <DocSecurity>0</DocSecurity>
  <Lines>58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3</cp:revision>
  <cp:lastPrinted>2022-12-12T07:50:00Z</cp:lastPrinted>
  <dcterms:created xsi:type="dcterms:W3CDTF">2023-11-16T15:53:00Z</dcterms:created>
  <dcterms:modified xsi:type="dcterms:W3CDTF">2023-11-16T15:59:00Z</dcterms:modified>
</cp:coreProperties>
</file>