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B211" w14:textId="77777777" w:rsidR="003B1A90" w:rsidRDefault="00000000" w:rsidP="003B1A90">
      <w:pPr>
        <w:suppressAutoHyphens w:val="0"/>
        <w:spacing w:after="33"/>
        <w:ind w:left="24" w:right="121"/>
        <w:jc w:val="both"/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>Temeljem odredbe članka 82. stavka 2. Pravilnika o proračunskom računovodstvu i računskom planu („Narodne novine“ broj 124/14, 115/15, 87/16, 3/18, 126/19, 108/20, 144/21), članka 70. stavka 4. Zakona o uvođenju eura kao službene valute u Republici Hrvatskoj („Narodne novine“ broj 57/22 i 88/22) i članka 33. stavka 1. točke 5. Statuta Općine Jelenje („Službene novine Općine Jelenje“ broj 59/23),</w:t>
      </w:r>
      <w:r>
        <w:rPr>
          <w:rFonts w:ascii="Times New Roman" w:eastAsia="Times New Roman" w:hAnsi="Times New Roman"/>
          <w:color w:val="000000"/>
          <w:kern w:val="2"/>
          <w:lang w:eastAsia="hr-HR"/>
          <w14:ligatures w14:val="standardContextual"/>
        </w:rPr>
        <w:t xml:space="preserve"> </w:t>
      </w:r>
      <w:r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Općinsko vijeće Općine Jelenje na 16. sjednici održanoj 14. studenoga 2023. donosi </w:t>
      </w:r>
    </w:p>
    <w:p w14:paraId="0FDF40CC" w14:textId="77777777" w:rsidR="003B1A90" w:rsidRDefault="00000000" w:rsidP="003B1A90">
      <w:pPr>
        <w:suppressAutoHyphens w:val="0"/>
        <w:spacing w:after="43" w:line="256" w:lineRule="auto"/>
        <w:ind w:left="14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hr-HR"/>
          <w14:ligatures w14:val="standardContextual"/>
        </w:rPr>
      </w:pPr>
      <w:r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  </w:t>
      </w:r>
    </w:p>
    <w:p w14:paraId="02C58716" w14:textId="77777777" w:rsidR="003B1A90" w:rsidRDefault="00000000" w:rsidP="003B1A90">
      <w:pPr>
        <w:suppressAutoHyphens w:val="0"/>
        <w:spacing w:after="24" w:line="256" w:lineRule="auto"/>
        <w:ind w:left="10" w:right="205"/>
        <w:jc w:val="center"/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color w:val="000000"/>
          <w:kern w:val="2"/>
          <w:lang w:eastAsia="hr-HR"/>
          <w14:ligatures w14:val="standardContextual"/>
        </w:rPr>
        <w:t>ODLUKU</w:t>
      </w:r>
    </w:p>
    <w:p w14:paraId="6EDC1A93" w14:textId="77777777" w:rsidR="003B1A90" w:rsidRDefault="00000000" w:rsidP="003B1A90">
      <w:pPr>
        <w:suppressAutoHyphens w:val="0"/>
        <w:spacing w:after="21" w:line="256" w:lineRule="auto"/>
        <w:ind w:left="13" w:right="211"/>
        <w:jc w:val="center"/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color w:val="000000"/>
          <w:kern w:val="2"/>
          <w:lang w:eastAsia="hr-HR"/>
          <w14:ligatures w14:val="standardContextual"/>
        </w:rPr>
        <w:t>o drugim izmjenama i dopunama Odluke o raspodjeli rezultata poslovanja Općine Jelenje za 2022. godinu</w:t>
      </w:r>
    </w:p>
    <w:p w14:paraId="0CF47377" w14:textId="77777777" w:rsidR="003B1A90" w:rsidRDefault="00000000" w:rsidP="003B1A90">
      <w:pPr>
        <w:suppressAutoHyphens w:val="0"/>
        <w:spacing w:after="19" w:line="256" w:lineRule="auto"/>
        <w:ind w:right="17"/>
        <w:jc w:val="both"/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color w:val="000000"/>
          <w:kern w:val="2"/>
          <w:lang w:eastAsia="hr-HR"/>
          <w14:ligatures w14:val="standardContextual"/>
        </w:rPr>
        <w:t xml:space="preserve">  </w:t>
      </w:r>
    </w:p>
    <w:p w14:paraId="18FE6297" w14:textId="77777777" w:rsidR="003B1A90" w:rsidRDefault="00000000" w:rsidP="003B1A90">
      <w:pPr>
        <w:suppressAutoHyphens w:val="0"/>
        <w:spacing w:after="21" w:line="256" w:lineRule="auto"/>
        <w:ind w:right="84"/>
        <w:jc w:val="center"/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color w:val="000000"/>
          <w:kern w:val="2"/>
          <w:lang w:eastAsia="hr-HR"/>
          <w14:ligatures w14:val="standardContextual"/>
        </w:rPr>
        <w:t>Članak 1.</w:t>
      </w:r>
    </w:p>
    <w:p w14:paraId="721903D5" w14:textId="77777777" w:rsidR="003B1A90" w:rsidRDefault="00000000" w:rsidP="003B1A90">
      <w:pPr>
        <w:suppressAutoHyphens w:val="0"/>
        <w:spacing w:after="220" w:line="256" w:lineRule="auto"/>
        <w:ind w:left="14"/>
        <w:jc w:val="both"/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>Članak 5. Odluke o raspodjeli rezultata poslovanja Općine Jelenje mijenja se i glasi:</w:t>
      </w:r>
    </w:p>
    <w:p w14:paraId="44B4FF6F" w14:textId="77777777" w:rsidR="003B1A90" w:rsidRDefault="00000000" w:rsidP="003B1A90">
      <w:pPr>
        <w:suppressAutoHyphens w:val="0"/>
        <w:spacing w:after="4" w:line="268" w:lineRule="auto"/>
        <w:ind w:right="56" w:hanging="10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Preostali višak prihoda iz članka 4. ove Odluke raspoloživ u sljedećem razdoblju, u iznosu od 463.294,91 eura rasporedit će se po izvorima financiranja na pozicije rashoda i izdataka po pojedinim programima i aktivnostima. </w:t>
      </w:r>
    </w:p>
    <w:p w14:paraId="6EB8254E" w14:textId="77777777" w:rsidR="003B1A90" w:rsidRDefault="003B1A90" w:rsidP="003B1A90">
      <w:pPr>
        <w:suppressAutoHyphens w:val="0"/>
        <w:spacing w:after="4" w:line="268" w:lineRule="auto"/>
        <w:ind w:right="56" w:hanging="10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tbl>
      <w:tblPr>
        <w:tblStyle w:val="TableGrid"/>
        <w:tblW w:w="9085" w:type="dxa"/>
        <w:tblInd w:w="-4" w:type="dxa"/>
        <w:tblCellMar>
          <w:top w:w="39" w:type="dxa"/>
          <w:left w:w="104" w:type="dxa"/>
          <w:right w:w="59" w:type="dxa"/>
        </w:tblCellMar>
        <w:tblLook w:val="04A0" w:firstRow="1" w:lastRow="0" w:firstColumn="1" w:lastColumn="0" w:noHBand="0" w:noVBand="1"/>
      </w:tblPr>
      <w:tblGrid>
        <w:gridCol w:w="683"/>
        <w:gridCol w:w="1898"/>
        <w:gridCol w:w="1251"/>
        <w:gridCol w:w="4002"/>
        <w:gridCol w:w="1251"/>
      </w:tblGrid>
      <w:tr w:rsidR="009060E8" w14:paraId="2A97C004" w14:textId="77777777" w:rsidTr="003B1A90">
        <w:trPr>
          <w:trHeight w:val="37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14:paraId="297C1554" w14:textId="77777777" w:rsidR="003B1A90" w:rsidRDefault="00000000">
            <w:pPr>
              <w:suppressAutoHyphens w:val="0"/>
              <w:spacing w:line="25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lang w:eastAsia="hr-HR"/>
              </w:rPr>
              <w:t xml:space="preserve">ŠIFRA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14:paraId="184AF1E3" w14:textId="77777777" w:rsidR="003B1A90" w:rsidRDefault="00000000">
            <w:pPr>
              <w:suppressAutoHyphens w:val="0"/>
              <w:spacing w:line="256" w:lineRule="auto"/>
              <w:ind w:right="45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lang w:eastAsia="hr-HR"/>
              </w:rPr>
              <w:t xml:space="preserve">IZVOR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14:paraId="0E2E580D" w14:textId="77777777" w:rsidR="003B1A90" w:rsidRDefault="00000000">
            <w:pPr>
              <w:suppressAutoHyphens w:val="0"/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b/>
                <w:color w:val="303030"/>
                <w:sz w:val="14"/>
                <w:szCs w:val="14"/>
                <w:lang w:eastAsia="hr-HR"/>
              </w:rPr>
              <w:t xml:space="preserve">IZNOS u eurima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14:paraId="22F4A23F" w14:textId="77777777" w:rsidR="003B1A90" w:rsidRDefault="00000000">
            <w:pPr>
              <w:suppressAutoHyphens w:val="0"/>
              <w:spacing w:line="256" w:lineRule="auto"/>
              <w:ind w:right="45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lang w:eastAsia="hr-HR"/>
              </w:rPr>
              <w:t xml:space="preserve">NAMJENA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14:paraId="1E011538" w14:textId="77777777" w:rsidR="003B1A90" w:rsidRDefault="00000000">
            <w:pPr>
              <w:suppressAutoHyphens w:val="0"/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lang w:eastAsia="hr-HR"/>
              </w:rPr>
              <w:t xml:space="preserve">IZNOS u eurima </w:t>
            </w:r>
          </w:p>
        </w:tc>
      </w:tr>
      <w:tr w:rsidR="009060E8" w14:paraId="1FB0C395" w14:textId="77777777" w:rsidTr="003B1A90">
        <w:trPr>
          <w:trHeight w:val="274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E158C" w14:textId="77777777" w:rsidR="003B1A90" w:rsidRDefault="00000000">
            <w:pPr>
              <w:suppressAutoHyphens w:val="0"/>
              <w:spacing w:line="256" w:lineRule="auto"/>
              <w:ind w:right="51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  <w:lang w:eastAsia="hr-HR"/>
              </w:rPr>
              <w:t xml:space="preserve">41 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D6943" w14:textId="77777777" w:rsidR="003B1A90" w:rsidRDefault="00000000">
            <w:pPr>
              <w:suppressAutoHyphens w:val="0"/>
              <w:spacing w:line="256" w:lineRule="auto"/>
              <w:ind w:left="8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303030"/>
                <w:sz w:val="14"/>
                <w:szCs w:val="14"/>
                <w:lang w:eastAsia="hr-HR"/>
              </w:rPr>
              <w:t xml:space="preserve">Građenje komunalne infrastrukture 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BFB2B" w14:textId="77777777" w:rsidR="003B1A90" w:rsidRDefault="00000000">
            <w:pPr>
              <w:suppressAutoHyphens w:val="0"/>
              <w:spacing w:line="256" w:lineRule="auto"/>
              <w:ind w:right="51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303030"/>
                <w:sz w:val="14"/>
                <w:szCs w:val="14"/>
                <w:lang w:eastAsia="hr-HR"/>
              </w:rPr>
              <w:t xml:space="preserve">88.783,34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F7392" w14:textId="77777777" w:rsidR="003B1A90" w:rsidRDefault="00000000">
            <w:pPr>
              <w:suppressAutoHyphens w:val="0"/>
              <w:spacing w:line="256" w:lineRule="auto"/>
              <w:ind w:right="42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303030"/>
                <w:sz w:val="14"/>
                <w:szCs w:val="14"/>
                <w:lang w:eastAsia="hr-HR"/>
              </w:rPr>
              <w:t xml:space="preserve">Ceste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15E70" w14:textId="77777777" w:rsidR="003B1A90" w:rsidRDefault="00000000">
            <w:pPr>
              <w:suppressAutoHyphens w:val="0"/>
              <w:spacing w:line="256" w:lineRule="auto"/>
              <w:ind w:right="50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  <w:lang w:eastAsia="hr-HR"/>
              </w:rPr>
              <w:t xml:space="preserve">78.783,34 </w:t>
            </w:r>
          </w:p>
        </w:tc>
      </w:tr>
      <w:tr w:rsidR="009060E8" w14:paraId="6DCDC33C" w14:textId="77777777" w:rsidTr="003B1A90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BFD40" w14:textId="77777777" w:rsidR="003B1A90" w:rsidRDefault="003B1A90">
            <w:pPr>
              <w:suppressAutoHyphens w:val="0"/>
              <w:autoSpaceDN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F5D17" w14:textId="77777777" w:rsidR="003B1A90" w:rsidRDefault="003B1A90">
            <w:pPr>
              <w:suppressAutoHyphens w:val="0"/>
              <w:autoSpaceDN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2F0DA" w14:textId="77777777" w:rsidR="003B1A90" w:rsidRDefault="003B1A90">
            <w:pPr>
              <w:suppressAutoHyphens w:val="0"/>
              <w:autoSpaceDN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ECF8F" w14:textId="77777777" w:rsidR="003B1A90" w:rsidRDefault="00000000">
            <w:pPr>
              <w:suppressAutoHyphens w:val="0"/>
              <w:spacing w:line="256" w:lineRule="auto"/>
              <w:ind w:left="8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303030"/>
                <w:sz w:val="14"/>
                <w:szCs w:val="14"/>
                <w:lang w:eastAsia="hr-HR"/>
              </w:rPr>
              <w:t xml:space="preserve">Izgradnju javne zelene površine - Ciklopark Rastočine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D7E28" w14:textId="77777777" w:rsidR="003B1A90" w:rsidRDefault="00000000">
            <w:pPr>
              <w:suppressAutoHyphens w:val="0"/>
              <w:spacing w:line="256" w:lineRule="auto"/>
              <w:ind w:right="50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303030"/>
                <w:sz w:val="14"/>
                <w:szCs w:val="14"/>
                <w:lang w:eastAsia="hr-HR"/>
              </w:rPr>
              <w:t xml:space="preserve">10.000,00 </w:t>
            </w:r>
          </w:p>
        </w:tc>
      </w:tr>
      <w:tr w:rsidR="009060E8" w14:paraId="4BD815CA" w14:textId="77777777" w:rsidTr="003B1A90">
        <w:trPr>
          <w:trHeight w:val="39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7B4A2" w14:textId="77777777" w:rsidR="003B1A90" w:rsidRDefault="00000000">
            <w:pPr>
              <w:suppressAutoHyphens w:val="0"/>
              <w:spacing w:line="256" w:lineRule="auto"/>
              <w:ind w:right="51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  <w:lang w:eastAsia="hr-HR"/>
              </w:rPr>
              <w:t xml:space="preserve">42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96A9D" w14:textId="77777777" w:rsidR="003B1A90" w:rsidRDefault="00000000">
            <w:pPr>
              <w:suppressAutoHyphens w:val="0"/>
              <w:spacing w:line="256" w:lineRule="auto"/>
              <w:ind w:left="8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303030"/>
                <w:sz w:val="14"/>
                <w:szCs w:val="14"/>
                <w:lang w:eastAsia="hr-HR"/>
              </w:rPr>
              <w:t xml:space="preserve">Održavanje komunalne infrastrukture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BF8FA" w14:textId="77777777" w:rsidR="003B1A90" w:rsidRDefault="00000000">
            <w:pPr>
              <w:suppressAutoHyphens w:val="0"/>
              <w:spacing w:line="256" w:lineRule="auto"/>
              <w:ind w:right="51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303030"/>
                <w:sz w:val="14"/>
                <w:szCs w:val="14"/>
                <w:lang w:eastAsia="hr-HR"/>
              </w:rPr>
              <w:t xml:space="preserve">3.746,30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B76E6" w14:textId="77777777" w:rsidR="003B1A90" w:rsidRDefault="00000000">
            <w:pPr>
              <w:suppressAutoHyphens w:val="0"/>
              <w:spacing w:line="256" w:lineRule="auto"/>
              <w:ind w:left="8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303030"/>
                <w:sz w:val="14"/>
                <w:szCs w:val="14"/>
                <w:lang w:eastAsia="hr-HR"/>
              </w:rPr>
              <w:t xml:space="preserve">Usluge tekućeg i investicijskog održavanja nerazvrstanih cesta i drugih javnih površina.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D147E" w14:textId="77777777" w:rsidR="003B1A90" w:rsidRDefault="00000000">
            <w:pPr>
              <w:suppressAutoHyphens w:val="0"/>
              <w:spacing w:line="256" w:lineRule="auto"/>
              <w:ind w:right="50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303030"/>
                <w:sz w:val="14"/>
                <w:szCs w:val="14"/>
                <w:lang w:eastAsia="hr-HR"/>
              </w:rPr>
              <w:t>3.746,30</w:t>
            </w:r>
          </w:p>
        </w:tc>
      </w:tr>
      <w:tr w:rsidR="009060E8" w14:paraId="148FFF35" w14:textId="77777777" w:rsidTr="003B1A90">
        <w:trPr>
          <w:trHeight w:val="76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8D581" w14:textId="77777777" w:rsidR="003B1A90" w:rsidRDefault="00000000">
            <w:pPr>
              <w:suppressAutoHyphens w:val="0"/>
              <w:spacing w:line="256" w:lineRule="auto"/>
              <w:ind w:right="50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  <w:lang w:eastAsia="hr-HR"/>
              </w:rPr>
              <w:t xml:space="preserve">1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377A7" w14:textId="77777777" w:rsidR="003B1A90" w:rsidRDefault="00000000">
            <w:pPr>
              <w:suppressAutoHyphens w:val="0"/>
              <w:spacing w:line="256" w:lineRule="auto"/>
              <w:ind w:left="8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303030"/>
                <w:sz w:val="14"/>
                <w:szCs w:val="14"/>
                <w:lang w:eastAsia="hr-HR"/>
              </w:rPr>
              <w:t xml:space="preserve">Opći prihodi i primici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20793" w14:textId="77777777" w:rsidR="003B1A90" w:rsidRDefault="00000000">
            <w:pPr>
              <w:suppressAutoHyphens w:val="0"/>
              <w:spacing w:line="256" w:lineRule="auto"/>
              <w:ind w:left="8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232.661,78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97E4D" w14:textId="77777777" w:rsidR="003B1A90" w:rsidRDefault="00000000">
            <w:pPr>
              <w:suppressAutoHyphens w:val="0"/>
              <w:spacing w:line="256" w:lineRule="auto"/>
              <w:ind w:left="8" w:right="541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303030"/>
                <w:sz w:val="14"/>
                <w:szCs w:val="14"/>
                <w:lang w:eastAsia="hr-HR"/>
              </w:rPr>
              <w:t xml:space="preserve">Sufinanciranje dječjeg vrtića, subvencije prema KD Autotrolej (prema Odluci Skupštine društva) i ostale rashode nužne za obavljanje poslova iz redovne djelatnosti Općine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F1908" w14:textId="77777777" w:rsidR="003B1A90" w:rsidRDefault="00000000">
            <w:pPr>
              <w:suppressAutoHyphens w:val="0"/>
              <w:spacing w:line="256" w:lineRule="auto"/>
              <w:ind w:left="8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232.661,78</w:t>
            </w:r>
          </w:p>
        </w:tc>
      </w:tr>
      <w:tr w:rsidR="009060E8" w14:paraId="612E7CC4" w14:textId="77777777" w:rsidTr="003B1A90">
        <w:trPr>
          <w:trHeight w:val="58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E49AD" w14:textId="77777777" w:rsidR="003B1A90" w:rsidRDefault="00000000">
            <w:pPr>
              <w:suppressAutoHyphens w:val="0"/>
              <w:spacing w:line="256" w:lineRule="auto"/>
              <w:ind w:right="50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  <w:lang w:eastAsia="hr-HR"/>
              </w:rPr>
              <w:t xml:space="preserve">3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D5F3E" w14:textId="77777777" w:rsidR="003B1A90" w:rsidRDefault="00000000">
            <w:pPr>
              <w:suppressAutoHyphens w:val="0"/>
              <w:spacing w:line="256" w:lineRule="auto"/>
              <w:ind w:left="8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303030"/>
                <w:sz w:val="14"/>
                <w:szCs w:val="14"/>
                <w:lang w:eastAsia="hr-HR"/>
              </w:rPr>
              <w:t xml:space="preserve">Vlastitih sredstava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BAEDB" w14:textId="77777777" w:rsidR="003B1A90" w:rsidRDefault="00000000">
            <w:pPr>
              <w:suppressAutoHyphens w:val="0"/>
              <w:spacing w:line="256" w:lineRule="auto"/>
              <w:ind w:left="8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303030"/>
                <w:sz w:val="14"/>
                <w:szCs w:val="14"/>
                <w:lang w:eastAsia="hr-HR"/>
              </w:rPr>
              <w:t xml:space="preserve">133.130,94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FDF85" w14:textId="77777777" w:rsidR="003B1A90" w:rsidRDefault="00000000">
            <w:pPr>
              <w:suppressAutoHyphens w:val="0"/>
              <w:spacing w:line="256" w:lineRule="auto"/>
              <w:ind w:left="8" w:right="44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303030"/>
                <w:sz w:val="14"/>
                <w:szCs w:val="14"/>
                <w:lang w:eastAsia="hr-HR"/>
              </w:rPr>
              <w:t xml:space="preserve">Za projekte koje će se financirati kroz fondove gdje Općina u fazi apliciranja mora osigurati vlastita sredstva i druge rashode koje se financiraju iz drugih izvora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EFAF6" w14:textId="77777777" w:rsidR="003B1A90" w:rsidRDefault="00000000">
            <w:pPr>
              <w:suppressAutoHyphens w:val="0"/>
              <w:spacing w:line="256" w:lineRule="auto"/>
              <w:ind w:left="8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  <w:lang w:eastAsia="hr-HR"/>
              </w:rPr>
              <w:t xml:space="preserve">133.130,94 </w:t>
            </w:r>
          </w:p>
        </w:tc>
      </w:tr>
      <w:tr w:rsidR="009060E8" w14:paraId="2DEDE4C8" w14:textId="77777777" w:rsidTr="003B1A90">
        <w:trPr>
          <w:trHeight w:val="27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55D65" w14:textId="77777777" w:rsidR="003B1A90" w:rsidRDefault="00000000">
            <w:pPr>
              <w:suppressAutoHyphens w:val="0"/>
              <w:spacing w:line="256" w:lineRule="auto"/>
              <w:ind w:right="51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  <w:lang w:eastAsia="hr-HR"/>
              </w:rPr>
              <w:t xml:space="preserve">53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CBEA3" w14:textId="77777777" w:rsidR="003B1A90" w:rsidRDefault="00000000">
            <w:pPr>
              <w:suppressAutoHyphens w:val="0"/>
              <w:spacing w:line="256" w:lineRule="auto"/>
              <w:ind w:left="8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303030"/>
                <w:sz w:val="14"/>
                <w:szCs w:val="14"/>
                <w:lang w:eastAsia="hr-HR"/>
              </w:rPr>
              <w:t xml:space="preserve">Pomoći - poticajne mjere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A4FFB" w14:textId="77777777" w:rsidR="003B1A90" w:rsidRDefault="00000000">
            <w:pPr>
              <w:suppressAutoHyphens w:val="0"/>
              <w:spacing w:line="256" w:lineRule="auto"/>
              <w:ind w:right="51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303030"/>
                <w:sz w:val="14"/>
                <w:szCs w:val="14"/>
                <w:lang w:eastAsia="hr-HR"/>
              </w:rPr>
              <w:t xml:space="preserve">12.105,08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AFEB7" w14:textId="77777777" w:rsidR="003B1A90" w:rsidRDefault="00000000">
            <w:pPr>
              <w:suppressAutoHyphens w:val="0"/>
              <w:spacing w:line="256" w:lineRule="auto"/>
              <w:ind w:left="8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303030"/>
                <w:sz w:val="14"/>
                <w:szCs w:val="14"/>
                <w:lang w:eastAsia="hr-HR"/>
              </w:rPr>
              <w:t xml:space="preserve">Na novo planirane projekte u 2023.g.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A849A" w14:textId="77777777" w:rsidR="003B1A90" w:rsidRDefault="00000000">
            <w:pPr>
              <w:suppressAutoHyphens w:val="0"/>
              <w:spacing w:line="256" w:lineRule="auto"/>
              <w:ind w:right="50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  <w:lang w:eastAsia="hr-HR"/>
              </w:rPr>
              <w:t xml:space="preserve">12.105,08 </w:t>
            </w:r>
          </w:p>
        </w:tc>
      </w:tr>
      <w:tr w:rsidR="009060E8" w14:paraId="242C6B0E" w14:textId="77777777" w:rsidTr="003B1A90">
        <w:trPr>
          <w:trHeight w:val="39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EA885" w14:textId="77777777" w:rsidR="003B1A90" w:rsidRDefault="00000000">
            <w:pPr>
              <w:suppressAutoHyphens w:val="0"/>
              <w:spacing w:line="256" w:lineRule="auto"/>
              <w:ind w:right="51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  <w:lang w:eastAsia="hr-HR"/>
              </w:rPr>
              <w:t xml:space="preserve">45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3C452" w14:textId="77777777" w:rsidR="003B1A90" w:rsidRDefault="00000000">
            <w:pPr>
              <w:suppressAutoHyphens w:val="0"/>
              <w:spacing w:line="256" w:lineRule="auto"/>
              <w:ind w:left="8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303030"/>
                <w:sz w:val="14"/>
                <w:szCs w:val="14"/>
                <w:lang w:eastAsia="hr-HR"/>
              </w:rPr>
              <w:t xml:space="preserve">Zaštita i očuvanje kulturnih dobara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F34A4" w14:textId="77777777" w:rsidR="003B1A90" w:rsidRDefault="00000000">
            <w:pPr>
              <w:suppressAutoHyphens w:val="0"/>
              <w:spacing w:line="256" w:lineRule="auto"/>
              <w:ind w:right="51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  <w:lang w:eastAsia="hr-HR"/>
              </w:rPr>
              <w:t xml:space="preserve">105,46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3298E" w14:textId="77777777" w:rsidR="003B1A90" w:rsidRDefault="00000000">
            <w:pPr>
              <w:suppressAutoHyphens w:val="0"/>
              <w:spacing w:line="256" w:lineRule="auto"/>
              <w:ind w:left="8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  <w:lang w:eastAsia="hr-HR"/>
              </w:rPr>
              <w:t xml:space="preserve">Pokriti će se iz naknade za korištenje nefinancijske imovine (spomenička renta i sl.)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E0C58" w14:textId="77777777" w:rsidR="003B1A90" w:rsidRDefault="00000000">
            <w:pPr>
              <w:suppressAutoHyphens w:val="0"/>
              <w:spacing w:line="256" w:lineRule="auto"/>
              <w:ind w:right="50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  <w:lang w:eastAsia="hr-HR"/>
              </w:rPr>
              <w:t xml:space="preserve">105,46 </w:t>
            </w:r>
          </w:p>
        </w:tc>
      </w:tr>
      <w:tr w:rsidR="009060E8" w14:paraId="4718B446" w14:textId="77777777" w:rsidTr="003B1A90">
        <w:trPr>
          <w:trHeight w:val="39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3BED1" w14:textId="77777777" w:rsidR="003B1A90" w:rsidRDefault="00000000">
            <w:pPr>
              <w:suppressAutoHyphens w:val="0"/>
              <w:spacing w:line="256" w:lineRule="auto"/>
              <w:ind w:right="51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  <w:lang w:eastAsia="hr-HR"/>
              </w:rPr>
              <w:t xml:space="preserve">47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C43C0" w14:textId="77777777" w:rsidR="003B1A90" w:rsidRDefault="00000000">
            <w:pPr>
              <w:suppressAutoHyphens w:val="0"/>
              <w:spacing w:line="256" w:lineRule="auto"/>
              <w:ind w:left="8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303030"/>
                <w:sz w:val="14"/>
                <w:szCs w:val="14"/>
                <w:lang w:eastAsia="hr-HR"/>
              </w:rPr>
              <w:t xml:space="preserve">Naknada za razvoj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FDED6" w14:textId="77777777" w:rsidR="003B1A90" w:rsidRDefault="00000000">
            <w:pPr>
              <w:suppressAutoHyphens w:val="0"/>
              <w:spacing w:line="256" w:lineRule="auto"/>
              <w:ind w:right="51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  <w:lang w:eastAsia="hr-HR"/>
              </w:rPr>
              <w:t xml:space="preserve">11.769,99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49986" w14:textId="77777777" w:rsidR="003B1A90" w:rsidRDefault="00000000">
            <w:pPr>
              <w:suppressAutoHyphens w:val="0"/>
              <w:spacing w:line="256" w:lineRule="auto"/>
              <w:ind w:left="8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  <w:lang w:eastAsia="hr-HR"/>
              </w:rPr>
              <w:t xml:space="preserve">Pokriti će se prihodima iz razvojnih sredstava i ostalih nespomenutih prihoda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28519" w14:textId="77777777" w:rsidR="003B1A90" w:rsidRDefault="00000000">
            <w:pPr>
              <w:suppressAutoHyphens w:val="0"/>
              <w:spacing w:line="256" w:lineRule="auto"/>
              <w:ind w:right="50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  <w:lang w:eastAsia="hr-HR"/>
              </w:rPr>
              <w:t xml:space="preserve">11.769,99 </w:t>
            </w:r>
          </w:p>
        </w:tc>
      </w:tr>
      <w:tr w:rsidR="009060E8" w14:paraId="27C677FC" w14:textId="77777777" w:rsidTr="003B1A90">
        <w:trPr>
          <w:trHeight w:val="58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8B102" w14:textId="77777777" w:rsidR="003B1A90" w:rsidRDefault="00000000">
            <w:pPr>
              <w:suppressAutoHyphens w:val="0"/>
              <w:spacing w:line="256" w:lineRule="auto"/>
              <w:ind w:right="51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  <w:lang w:eastAsia="hr-HR"/>
              </w:rPr>
              <w:t xml:space="preserve">44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B6076" w14:textId="77777777" w:rsidR="003B1A90" w:rsidRDefault="00000000">
            <w:pPr>
              <w:suppressAutoHyphens w:val="0"/>
              <w:spacing w:line="256" w:lineRule="auto"/>
              <w:ind w:left="8" w:right="87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303030"/>
                <w:sz w:val="14"/>
                <w:szCs w:val="14"/>
                <w:lang w:eastAsia="hr-HR"/>
              </w:rPr>
              <w:t xml:space="preserve">Naknada za zadržavanje nezakonito izgrađenih zgrada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05453" w14:textId="77777777" w:rsidR="003B1A90" w:rsidRDefault="00000000">
            <w:pPr>
              <w:suppressAutoHyphens w:val="0"/>
              <w:spacing w:line="256" w:lineRule="auto"/>
              <w:ind w:right="51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303030"/>
                <w:sz w:val="14"/>
                <w:szCs w:val="14"/>
                <w:lang w:eastAsia="hr-HR"/>
              </w:rPr>
              <w:t xml:space="preserve">4.742,92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FDC9A" w14:textId="77777777" w:rsidR="003B1A90" w:rsidRDefault="00000000">
            <w:pPr>
              <w:suppressAutoHyphens w:val="0"/>
              <w:spacing w:line="256" w:lineRule="auto"/>
              <w:ind w:left="8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303030"/>
                <w:sz w:val="14"/>
                <w:szCs w:val="14"/>
                <w:lang w:eastAsia="hr-HR"/>
              </w:rPr>
              <w:t xml:space="preserve">Za prostorne planove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EE1BA" w14:textId="77777777" w:rsidR="003B1A90" w:rsidRDefault="00000000">
            <w:pPr>
              <w:suppressAutoHyphens w:val="0"/>
              <w:spacing w:line="256" w:lineRule="auto"/>
              <w:ind w:right="50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  <w:lang w:eastAsia="hr-HR"/>
              </w:rPr>
              <w:t xml:space="preserve">4.742,92 </w:t>
            </w:r>
          </w:p>
        </w:tc>
      </w:tr>
      <w:tr w:rsidR="009060E8" w14:paraId="17AAABBF" w14:textId="77777777" w:rsidTr="003B1A90">
        <w:trPr>
          <w:trHeight w:val="26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A"/>
          </w:tcPr>
          <w:p w14:paraId="03F5C91B" w14:textId="77777777" w:rsidR="003B1A90" w:rsidRDefault="003B1A90">
            <w:pPr>
              <w:suppressAutoHyphens w:val="0"/>
              <w:spacing w:after="160" w:line="25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A"/>
            <w:hideMark/>
          </w:tcPr>
          <w:p w14:paraId="0730BA06" w14:textId="77777777" w:rsidR="003B1A90" w:rsidRDefault="00000000">
            <w:pPr>
              <w:suppressAutoHyphens w:val="0"/>
              <w:spacing w:line="256" w:lineRule="auto"/>
              <w:ind w:left="21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lang w:eastAsia="hr-HR"/>
              </w:rPr>
              <w:t xml:space="preserve">UKUPNO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hideMark/>
          </w:tcPr>
          <w:p w14:paraId="735D27E8" w14:textId="77777777" w:rsidR="003B1A90" w:rsidRDefault="00000000">
            <w:pPr>
              <w:suppressAutoHyphens w:val="0"/>
              <w:spacing w:line="256" w:lineRule="auto"/>
              <w:ind w:left="8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463.294,91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hideMark/>
          </w:tcPr>
          <w:p w14:paraId="57D0E42B" w14:textId="77777777" w:rsidR="003B1A90" w:rsidRDefault="00000000">
            <w:pPr>
              <w:suppressAutoHyphens w:val="0"/>
              <w:spacing w:line="256" w:lineRule="auto"/>
              <w:ind w:left="7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lang w:eastAsia="hr-HR"/>
              </w:rPr>
              <w:t xml:space="preserve"> 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hideMark/>
          </w:tcPr>
          <w:p w14:paraId="03CE2D40" w14:textId="77777777" w:rsidR="003B1A90" w:rsidRDefault="00000000">
            <w:pPr>
              <w:suppressAutoHyphens w:val="0"/>
              <w:spacing w:line="256" w:lineRule="auto"/>
              <w:ind w:left="8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463.294,91</w:t>
            </w:r>
          </w:p>
        </w:tc>
      </w:tr>
    </w:tbl>
    <w:p w14:paraId="098B7A68" w14:textId="77777777" w:rsidR="003B1A90" w:rsidRDefault="003B1A90" w:rsidP="003B1A90">
      <w:pPr>
        <w:suppressAutoHyphens w:val="0"/>
        <w:spacing w:after="4" w:line="268" w:lineRule="auto"/>
        <w:ind w:right="56" w:hanging="10"/>
        <w:jc w:val="both"/>
        <w:rPr>
          <w:rFonts w:ascii="Times New Roman" w:eastAsia="Times New Roman" w:hAnsi="Times New Roman"/>
          <w:color w:val="000000"/>
          <w:kern w:val="2"/>
          <w:lang w:eastAsia="hr-HR"/>
          <w14:ligatures w14:val="standardContextual"/>
        </w:rPr>
      </w:pPr>
    </w:p>
    <w:p w14:paraId="46E3AE37" w14:textId="77777777" w:rsidR="003B1A90" w:rsidRDefault="00000000" w:rsidP="003B1A90">
      <w:pPr>
        <w:suppressAutoHyphens w:val="0"/>
        <w:spacing w:after="219" w:line="256" w:lineRule="auto"/>
        <w:ind w:left="13" w:right="207"/>
        <w:jc w:val="center"/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color w:val="000000"/>
          <w:kern w:val="2"/>
          <w:lang w:eastAsia="hr-HR"/>
          <w14:ligatures w14:val="standardContextual"/>
        </w:rPr>
        <w:t>Članak 2.</w:t>
      </w:r>
    </w:p>
    <w:p w14:paraId="279F43EE" w14:textId="772A0DF0" w:rsidR="003B1A90" w:rsidRDefault="00000000" w:rsidP="003B1A90">
      <w:pPr>
        <w:suppressAutoHyphens w:val="0"/>
        <w:spacing w:after="220" w:line="256" w:lineRule="auto"/>
        <w:ind w:right="142"/>
        <w:jc w:val="both"/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Ova Odluka objavit će se u „Službenim novinama Općine Jelenje“ i stupa na  snagu osmog dana od dana objave.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9060E8" w14:paraId="65E04F5B" w14:textId="77777777" w:rsidTr="004D3A25">
        <w:tc>
          <w:tcPr>
            <w:tcW w:w="1023" w:type="dxa"/>
            <w:hideMark/>
          </w:tcPr>
          <w:p w14:paraId="0F71FC39" w14:textId="77777777" w:rsidR="003B1A90" w:rsidRPr="004807FC" w:rsidRDefault="00000000" w:rsidP="004D3A25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22E5D31A" w14:textId="77777777" w:rsidR="003B1A90" w:rsidRPr="004807FC" w:rsidRDefault="00000000" w:rsidP="004D3A25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0" w:name="Klasa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024-04/23-01/7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9060E8" w14:paraId="6C6B64FA" w14:textId="77777777" w:rsidTr="004D3A25">
        <w:tc>
          <w:tcPr>
            <w:tcW w:w="1023" w:type="dxa"/>
            <w:hideMark/>
          </w:tcPr>
          <w:p w14:paraId="695137C3" w14:textId="77777777" w:rsidR="003B1A90" w:rsidRPr="004807FC" w:rsidRDefault="00000000" w:rsidP="004D3A25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6BD52EA5" w14:textId="77777777" w:rsidR="003B1A90" w:rsidRPr="004807FC" w:rsidRDefault="00000000" w:rsidP="004D3A25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1" w:name="Urbroj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2170-20-03-01/03-23-9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9060E8" w14:paraId="7F8759D5" w14:textId="77777777" w:rsidTr="004D3A25">
        <w:tc>
          <w:tcPr>
            <w:tcW w:w="1023" w:type="dxa"/>
            <w:hideMark/>
          </w:tcPr>
          <w:p w14:paraId="6F0DC088" w14:textId="77777777" w:rsidR="003B1A90" w:rsidRPr="004807FC" w:rsidRDefault="00000000" w:rsidP="004D3A25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7DA00907" w14:textId="77777777" w:rsidR="003B1A90" w:rsidRPr="004807FC" w:rsidRDefault="00000000" w:rsidP="004D3A25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17. studenog 2023.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7A03486F" w14:textId="77777777" w:rsidR="003B1A90" w:rsidRDefault="00000000" w:rsidP="003B1A90">
      <w:pPr>
        <w:suppressAutoHyphens w:val="0"/>
        <w:spacing w:after="23" w:line="247" w:lineRule="auto"/>
        <w:ind w:left="86" w:right="11"/>
        <w:jc w:val="both"/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                                                                     OPĆINSKO VIJEĆE OPĆINE JELENJE </w:t>
      </w:r>
    </w:p>
    <w:p w14:paraId="6AFEB8C4" w14:textId="77777777" w:rsidR="003B1A90" w:rsidRDefault="00000000" w:rsidP="003B1A90">
      <w:pPr>
        <w:suppressAutoHyphens w:val="0"/>
        <w:spacing w:after="12" w:line="266" w:lineRule="auto"/>
        <w:ind w:left="4051"/>
        <w:jc w:val="both"/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                  PREDSJEDNICA </w:t>
      </w:r>
    </w:p>
    <w:p w14:paraId="49032D84" w14:textId="77777777" w:rsidR="003B1A90" w:rsidRDefault="00000000" w:rsidP="003B1A90">
      <w:pPr>
        <w:suppressAutoHyphens w:val="0"/>
        <w:spacing w:after="33" w:line="256" w:lineRule="auto"/>
        <w:jc w:val="both"/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 </w:t>
      </w:r>
    </w:p>
    <w:p w14:paraId="19F5F39A" w14:textId="77777777" w:rsidR="003B1A90" w:rsidRDefault="00000000" w:rsidP="003B1A90">
      <w:pPr>
        <w:suppressAutoHyphens w:val="0"/>
        <w:spacing w:after="12" w:line="266" w:lineRule="auto"/>
        <w:ind w:left="4054"/>
        <w:jc w:val="both"/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                   Izabela Nemaz </w:t>
      </w:r>
    </w:p>
    <w:sectPr w:rsidR="003B1A90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72E3"/>
    <w:multiLevelType w:val="hybridMultilevel"/>
    <w:tmpl w:val="AFB412E6"/>
    <w:lvl w:ilvl="0" w:tplc="F39AF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390BA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8860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278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EB8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1A1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5656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AA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62AB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6D385774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85CC8DAE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EDBAAFCE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E1565A4A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5F6AFA4A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93CC90DA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8480CBCC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D77AE69C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A17A32FA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060128318">
    <w:abstractNumId w:val="0"/>
  </w:num>
  <w:num w:numId="2" w16cid:durableId="189605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145F1D"/>
    <w:rsid w:val="002555C1"/>
    <w:rsid w:val="00266706"/>
    <w:rsid w:val="002A3DFF"/>
    <w:rsid w:val="003316D9"/>
    <w:rsid w:val="00341AF9"/>
    <w:rsid w:val="0038657E"/>
    <w:rsid w:val="003B1A90"/>
    <w:rsid w:val="003F2E3A"/>
    <w:rsid w:val="00464030"/>
    <w:rsid w:val="004807FC"/>
    <w:rsid w:val="00496E95"/>
    <w:rsid w:val="004A683B"/>
    <w:rsid w:val="004D3A25"/>
    <w:rsid w:val="00532B20"/>
    <w:rsid w:val="00535989"/>
    <w:rsid w:val="005A324D"/>
    <w:rsid w:val="00666163"/>
    <w:rsid w:val="006837E4"/>
    <w:rsid w:val="0074334F"/>
    <w:rsid w:val="00760CD3"/>
    <w:rsid w:val="008674C8"/>
    <w:rsid w:val="008765B7"/>
    <w:rsid w:val="008C7BB1"/>
    <w:rsid w:val="008D74A9"/>
    <w:rsid w:val="009060E8"/>
    <w:rsid w:val="00926781"/>
    <w:rsid w:val="00952991"/>
    <w:rsid w:val="00AD49B3"/>
    <w:rsid w:val="00B349D1"/>
    <w:rsid w:val="00B634DA"/>
    <w:rsid w:val="00B87D2F"/>
    <w:rsid w:val="00BE3359"/>
    <w:rsid w:val="00BF5729"/>
    <w:rsid w:val="00C37878"/>
    <w:rsid w:val="00D2181B"/>
    <w:rsid w:val="00D65090"/>
    <w:rsid w:val="00D9622C"/>
    <w:rsid w:val="00E2769D"/>
    <w:rsid w:val="00F7030A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B1A90"/>
    <w:pPr>
      <w:spacing w:after="0" w:line="240" w:lineRule="auto"/>
    </w:pPr>
    <w:rPr>
      <w:rFonts w:eastAsia="Times New Roman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2023-11-17T10:51:00Z</dcterms:created>
  <dcterms:modified xsi:type="dcterms:W3CDTF">2023-11-17T10:51:00Z</dcterms:modified>
</cp:coreProperties>
</file>