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35A8" w14:textId="77777777" w:rsidR="00480147" w:rsidRDefault="00000000" w:rsidP="00480147">
      <w:pPr>
        <w:suppressAutoHyphens w:val="0"/>
        <w:spacing w:after="5"/>
        <w:ind w:left="9" w:hanging="10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Na temelju članka 35. Zakona o lokalnoj i područnoj (regionalnoj) samoupravi („Narodne novine“ broj 33/01, 60/01, 129/05, 109/07, 125/08, 36/09, 150/11, 144/12, 19/ 13, 137/15, 123/17, 98/19 i 144/20) i članka 33. stavka 1. točka 3. Statuta Općine Jelenje („Službene novine Općine Jelenje“ broj 59/23), Općinsko vijeće Općine Jelenje na 16. sjednici održanoj 14. studenog 2023. donijelo je</w:t>
      </w:r>
    </w:p>
    <w:p w14:paraId="04C62A6D" w14:textId="77777777" w:rsidR="00480147" w:rsidRDefault="00480147" w:rsidP="00480147">
      <w:pPr>
        <w:suppressAutoHyphens w:val="0"/>
        <w:spacing w:after="5"/>
        <w:ind w:left="9" w:hanging="10"/>
        <w:jc w:val="center"/>
        <w:rPr>
          <w:rFonts w:ascii="Arial" w:eastAsia="Times New Roman" w:hAnsi="Arial" w:cs="Arial"/>
          <w:color w:val="181717"/>
          <w:lang w:eastAsia="hr-HR"/>
        </w:rPr>
      </w:pPr>
    </w:p>
    <w:p w14:paraId="41565A82" w14:textId="77777777" w:rsidR="00480147" w:rsidRDefault="00000000" w:rsidP="00480147">
      <w:pPr>
        <w:suppressAutoHyphens w:val="0"/>
        <w:spacing w:after="5"/>
        <w:ind w:left="9" w:hanging="10"/>
        <w:jc w:val="center"/>
        <w:rPr>
          <w:rFonts w:ascii="Arial" w:eastAsia="Times New Roman" w:hAnsi="Arial" w:cs="Arial"/>
          <w:b/>
          <w:color w:val="181717"/>
          <w:lang w:eastAsia="hr-HR"/>
        </w:rPr>
      </w:pPr>
      <w:r>
        <w:rPr>
          <w:rFonts w:ascii="Arial" w:eastAsia="Times New Roman" w:hAnsi="Arial" w:cs="Arial"/>
          <w:b/>
          <w:color w:val="181717"/>
          <w:lang w:eastAsia="hr-HR"/>
        </w:rPr>
        <w:t xml:space="preserve">Odluku </w:t>
      </w:r>
    </w:p>
    <w:p w14:paraId="28DB0EEF" w14:textId="77777777" w:rsidR="00480147" w:rsidRDefault="00000000" w:rsidP="00480147">
      <w:pPr>
        <w:suppressAutoHyphens w:val="0"/>
        <w:spacing w:after="5"/>
        <w:ind w:left="9" w:hanging="10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color w:val="181717"/>
          <w:lang w:eastAsia="hr-HR"/>
        </w:rPr>
        <w:t xml:space="preserve">o 2. izmjenama i dopunama Odluke o </w:t>
      </w:r>
      <w:bookmarkStart w:id="0" w:name="_Hlk149662718"/>
      <w:r>
        <w:rPr>
          <w:rFonts w:ascii="Arial" w:eastAsia="Times New Roman" w:hAnsi="Arial" w:cs="Arial"/>
          <w:b/>
          <w:color w:val="181717"/>
          <w:lang w:eastAsia="hr-HR"/>
        </w:rPr>
        <w:t>stipendiranju socijalno ugroženih učenika srednjih škola i studenata („Službene novine Primorsko-goranske županije“ broj 28/15 i 38/15)</w:t>
      </w:r>
    </w:p>
    <w:bookmarkEnd w:id="0"/>
    <w:p w14:paraId="76D8BB44" w14:textId="77777777" w:rsidR="00480147" w:rsidRDefault="00480147" w:rsidP="00480147">
      <w:pPr>
        <w:suppressAutoHyphens w:val="0"/>
        <w:spacing w:after="5"/>
        <w:ind w:left="10" w:right="15" w:hanging="10"/>
        <w:jc w:val="center"/>
        <w:rPr>
          <w:rFonts w:ascii="Arial" w:eastAsia="Times New Roman" w:hAnsi="Arial" w:cs="Arial"/>
          <w:color w:val="181717"/>
          <w:lang w:eastAsia="hr-HR"/>
        </w:rPr>
      </w:pPr>
    </w:p>
    <w:p w14:paraId="739514BD" w14:textId="77777777" w:rsidR="00480147" w:rsidRDefault="00000000" w:rsidP="00480147">
      <w:pPr>
        <w:suppressAutoHyphens w:val="0"/>
        <w:spacing w:after="160"/>
        <w:ind w:left="10" w:right="15" w:hanging="11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>Članak 1.</w:t>
      </w:r>
    </w:p>
    <w:p w14:paraId="39498C60" w14:textId="77777777" w:rsidR="00480147" w:rsidRDefault="00000000" w:rsidP="00480147">
      <w:pPr>
        <w:suppressAutoHyphens w:val="0"/>
        <w:spacing w:after="160"/>
        <w:ind w:left="10" w:right="34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Članak 4. stavak 1. točka 5. Odluke o stipendiranju socijalno ugroženih učenika srednjih škola i studenata („Službene novine Primorsko-goranske županije“ broj 28/15 i 38/15; dalje u tekstu - Odluka) mijenja se i glasi:</w:t>
      </w:r>
    </w:p>
    <w:p w14:paraId="559B0023" w14:textId="77777777" w:rsidR="00480147" w:rsidRDefault="00000000" w:rsidP="00480147">
      <w:pPr>
        <w:suppressAutoHyphens w:val="0"/>
        <w:spacing w:after="160"/>
        <w:ind w:left="10" w:right="34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„ 5. Učenici i studenti čije zajedničko domaćinstvo ima prihod po članu domaćinstva, uključivo i prihod od imovine, manje od 350,00 eura ostvarenog u tri mjeseca koja prethode mjesecu u kojem je podnesena prijava na natječaj za stipendiju.“</w:t>
      </w:r>
    </w:p>
    <w:p w14:paraId="36612092" w14:textId="77777777" w:rsidR="00480147" w:rsidRDefault="00000000" w:rsidP="00480147">
      <w:pPr>
        <w:suppressAutoHyphens w:val="0"/>
        <w:spacing w:after="160"/>
        <w:ind w:left="10" w:right="34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U članku 4. Odluke stavak 1. točke 6. i 7. te stavak 2. brišu se.</w:t>
      </w:r>
    </w:p>
    <w:p w14:paraId="472B636B" w14:textId="77777777" w:rsidR="00480147" w:rsidRDefault="00000000" w:rsidP="00480147">
      <w:pPr>
        <w:suppressAutoHyphens w:val="0"/>
        <w:spacing w:after="160"/>
        <w:ind w:left="10" w:right="34" w:hanging="11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 xml:space="preserve">Članak 2. </w:t>
      </w:r>
    </w:p>
    <w:p w14:paraId="6691ECAA" w14:textId="77777777" w:rsidR="00480147" w:rsidRDefault="00000000" w:rsidP="00480147">
      <w:pPr>
        <w:suppressAutoHyphens w:val="0"/>
        <w:spacing w:after="160"/>
        <w:ind w:left="9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U članku 5. Odluke briše se točka 2.</w:t>
      </w:r>
    </w:p>
    <w:p w14:paraId="07312C13" w14:textId="77777777" w:rsidR="00480147" w:rsidRDefault="00000000" w:rsidP="00480147">
      <w:pPr>
        <w:suppressAutoHyphens w:val="0"/>
        <w:spacing w:after="160"/>
        <w:ind w:left="9" w:hanging="11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>Članak 3.</w:t>
      </w:r>
    </w:p>
    <w:p w14:paraId="0474811D" w14:textId="77777777" w:rsidR="00480147" w:rsidRDefault="00000000" w:rsidP="00480147">
      <w:pPr>
        <w:suppressAutoHyphens w:val="0"/>
        <w:spacing w:after="160"/>
        <w:ind w:left="9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Članak 18. Odluke mijenja se i sada glasi:</w:t>
      </w:r>
    </w:p>
    <w:p w14:paraId="0489EF75" w14:textId="77777777" w:rsidR="00480147" w:rsidRDefault="00000000" w:rsidP="00480147">
      <w:pPr>
        <w:suppressAutoHyphens w:val="0"/>
        <w:spacing w:after="160"/>
        <w:ind w:left="9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„Bodovanje i rangiranje kandidata utvrđuje se zbrojem bodova prema slijedećim vrijednostima i kriterijima:</w:t>
      </w:r>
    </w:p>
    <w:tbl>
      <w:tblPr>
        <w:tblW w:w="8877" w:type="dxa"/>
        <w:jc w:val="center"/>
        <w:tblLook w:val="04A0" w:firstRow="1" w:lastRow="0" w:firstColumn="1" w:lastColumn="0" w:noHBand="0" w:noVBand="1"/>
      </w:tblPr>
      <w:tblGrid>
        <w:gridCol w:w="1077"/>
        <w:gridCol w:w="6700"/>
        <w:gridCol w:w="1100"/>
      </w:tblGrid>
      <w:tr w:rsidR="002F652D" w14:paraId="759418E1" w14:textId="77777777" w:rsidTr="00480147">
        <w:trPr>
          <w:trHeight w:val="588"/>
          <w:jc w:val="center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14:paraId="3AB41EA4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bookmarkStart w:id="1" w:name="_Hlk149664049"/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BR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2B0849D4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KRITERIJ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E0B4"/>
            <w:vAlign w:val="center"/>
            <w:hideMark/>
          </w:tcPr>
          <w:p w14:paraId="78051218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BROJ BODOVA</w:t>
            </w:r>
          </w:p>
        </w:tc>
      </w:tr>
      <w:tr w:rsidR="002F652D" w14:paraId="2533C405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ACF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A6C4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Ako je kućanstvo učenika/studenta korisnik zajamčene minimalne naknade sukladno zakonu kojim se uređuje socijalna skrb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3598CC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50</w:t>
            </w:r>
          </w:p>
        </w:tc>
      </w:tr>
      <w:tr w:rsidR="002F652D" w14:paraId="1B3BFF04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3BB99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B6E0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Ako je kućanstvo/član kućanstva učenika/studenta korisnik pomoći za podmirenje troškova stanovanja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245E21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10F169ED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0D00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9CF4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Ako se kućanstvo sastoji od samohranog roditelja ili jednoroditeljske obitelji, ili je učenik/student dijete bez roditelja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C02252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6C6A6418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5D2D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440B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Ako je učenik/student smješten u ustanovu socijalne skrbi ili udomiteljsku obitelj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57126C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53C09A25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D9A8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D0C8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Ako je učenik/student invalid ili teško bolestan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965ED2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61F5EA5D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66106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E605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Ako je učenik/student dijete invalida Domovinskog rata, dijete invalidnog roditelja ili teško bolesne osobe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990231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41BA5E64" w14:textId="77777777" w:rsidTr="00480147">
        <w:trPr>
          <w:trHeight w:val="576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CE673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C7F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Ako je učenik/student član kućanstva u kojem više djece pohađa osnovnu ili srednju školu ili visokoškolsko redovno obrazovanje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2DA25C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38FFEB5F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FA4C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F286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Ako je prihod po članu zajedničkog kućanstva od 0,00 eura do 200,00 eura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15F25E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90</w:t>
            </w:r>
          </w:p>
        </w:tc>
      </w:tr>
      <w:tr w:rsidR="002F652D" w14:paraId="11CD3EDC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7294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426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Ako je prihod po članu zajedničkog kućanstva od 200,00 do 350,00 eura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29D495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70</w:t>
            </w:r>
          </w:p>
        </w:tc>
      </w:tr>
      <w:tr w:rsidR="002F652D" w14:paraId="270595A3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13286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05CA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Ako je uspjeh u prethodnom školovanju: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E6D853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2F652D" w14:paraId="07E2D6A0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4B82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8407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4,50 - 5,00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B8FD86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40</w:t>
            </w:r>
          </w:p>
        </w:tc>
      </w:tr>
      <w:tr w:rsidR="002F652D" w14:paraId="30D2ACDA" w14:textId="77777777" w:rsidTr="00480147">
        <w:trPr>
          <w:trHeight w:val="288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05C8B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FE9D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3,50 - 4,49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0696C3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30</w:t>
            </w:r>
          </w:p>
        </w:tc>
      </w:tr>
      <w:tr w:rsidR="002F652D" w14:paraId="30BB11C6" w14:textId="77777777" w:rsidTr="00480147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3E0455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390240" w14:textId="77777777" w:rsidR="00480147" w:rsidRDefault="00000000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 3,49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183520" w14:textId="77777777" w:rsidR="00480147" w:rsidRDefault="00000000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</w:t>
            </w:r>
          </w:p>
        </w:tc>
      </w:tr>
      <w:tr w:rsidR="002F652D" w14:paraId="4876EA55" w14:textId="77777777" w:rsidTr="00480147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3A5AA3B" w14:textId="77777777" w:rsidR="00480147" w:rsidRDefault="00480147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804FFB" w14:textId="77777777" w:rsidR="00480147" w:rsidRDefault="00480147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893304" w14:textId="77777777" w:rsidR="00480147" w:rsidRDefault="00480147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bookmarkEnd w:id="1"/>
    </w:tbl>
    <w:p w14:paraId="15089C78" w14:textId="77777777" w:rsidR="00480147" w:rsidRDefault="00480147" w:rsidP="00480147">
      <w:pPr>
        <w:suppressAutoHyphens w:val="0"/>
        <w:spacing w:after="0"/>
        <w:ind w:left="9" w:hanging="10"/>
        <w:jc w:val="both"/>
        <w:rPr>
          <w:rFonts w:ascii="Arial" w:eastAsia="Times New Roman" w:hAnsi="Arial" w:cs="Arial"/>
          <w:lang w:eastAsia="hr-HR"/>
        </w:rPr>
      </w:pPr>
    </w:p>
    <w:p w14:paraId="0667560E" w14:textId="77777777" w:rsidR="00480147" w:rsidRDefault="00000000" w:rsidP="00480147">
      <w:pPr>
        <w:suppressAutoHyphens w:val="0"/>
        <w:spacing w:after="160"/>
        <w:ind w:left="11" w:hanging="11"/>
        <w:jc w:val="center"/>
        <w:rPr>
          <w:rFonts w:ascii="Arial" w:eastAsia="Times New Roman" w:hAnsi="Arial" w:cs="Arial"/>
          <w:b/>
          <w:bCs/>
          <w:color w:val="181717"/>
          <w:lang w:eastAsia="hr-HR"/>
        </w:rPr>
      </w:pPr>
      <w:r>
        <w:rPr>
          <w:rFonts w:ascii="Arial" w:eastAsia="Times New Roman" w:hAnsi="Arial" w:cs="Arial"/>
          <w:b/>
          <w:bCs/>
          <w:color w:val="181717"/>
          <w:lang w:eastAsia="hr-HR"/>
        </w:rPr>
        <w:t>Članak 4.</w:t>
      </w:r>
    </w:p>
    <w:p w14:paraId="455CFBE0" w14:textId="77777777" w:rsidR="00480147" w:rsidRDefault="00000000" w:rsidP="00480147">
      <w:pPr>
        <w:suppressAutoHyphens w:val="0"/>
        <w:spacing w:after="160"/>
        <w:ind w:left="11" w:hanging="11"/>
        <w:jc w:val="both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Ova odluka stupa na snagu osmog dana od dana objave u „Službenim novinama Općine Jelenje“.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2F652D" w14:paraId="145D6E41" w14:textId="77777777" w:rsidTr="004B58B1">
        <w:tc>
          <w:tcPr>
            <w:tcW w:w="1023" w:type="dxa"/>
            <w:hideMark/>
          </w:tcPr>
          <w:p w14:paraId="6960B867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3E8F23CE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2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F652D" w14:paraId="242C9E21" w14:textId="77777777" w:rsidTr="004B58B1">
        <w:tc>
          <w:tcPr>
            <w:tcW w:w="1023" w:type="dxa"/>
            <w:hideMark/>
          </w:tcPr>
          <w:p w14:paraId="5F5B73FA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527D18C8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3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2170-20-03-01/03-23-18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F652D" w14:paraId="52063D34" w14:textId="77777777" w:rsidTr="004B58B1">
        <w:tc>
          <w:tcPr>
            <w:tcW w:w="1023" w:type="dxa"/>
            <w:hideMark/>
          </w:tcPr>
          <w:p w14:paraId="5EBB19EC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4ADE6CF1" w14:textId="77777777" w:rsidR="00480147" w:rsidRPr="004807FC" w:rsidRDefault="00000000" w:rsidP="004B58B1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4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1B37A156" w14:textId="77777777" w:rsidR="00480147" w:rsidRDefault="00480147" w:rsidP="00480147">
      <w:pPr>
        <w:suppressAutoHyphens w:val="0"/>
        <w:spacing w:after="160"/>
        <w:ind w:left="11" w:hanging="11"/>
        <w:jc w:val="both"/>
        <w:rPr>
          <w:rFonts w:ascii="Arial" w:eastAsia="Times New Roman" w:hAnsi="Arial" w:cs="Arial"/>
          <w:color w:val="181717"/>
          <w:lang w:eastAsia="hr-HR"/>
        </w:rPr>
      </w:pPr>
    </w:p>
    <w:p w14:paraId="4035155E" w14:textId="77777777" w:rsidR="00480147" w:rsidRDefault="00480147" w:rsidP="00480147">
      <w:pPr>
        <w:suppressAutoHyphens w:val="0"/>
        <w:spacing w:after="0"/>
        <w:ind w:left="9" w:hanging="10"/>
        <w:jc w:val="both"/>
        <w:rPr>
          <w:rFonts w:ascii="Arial" w:eastAsia="Times New Roman" w:hAnsi="Arial" w:cs="Arial"/>
          <w:color w:val="181717"/>
          <w:lang w:eastAsia="hr-HR"/>
        </w:rPr>
      </w:pPr>
    </w:p>
    <w:p w14:paraId="0B6AF20A" w14:textId="77777777" w:rsidR="00480147" w:rsidRDefault="00480147" w:rsidP="00480147">
      <w:pPr>
        <w:suppressAutoHyphens w:val="0"/>
        <w:spacing w:after="0"/>
        <w:ind w:left="9" w:right="2102" w:hanging="10"/>
        <w:jc w:val="both"/>
        <w:rPr>
          <w:rFonts w:ascii="Arial" w:eastAsia="Times New Roman" w:hAnsi="Arial" w:cs="Arial"/>
          <w:lang w:eastAsia="hr-HR"/>
        </w:rPr>
      </w:pPr>
    </w:p>
    <w:p w14:paraId="20D4164B" w14:textId="77777777" w:rsidR="00480147" w:rsidRDefault="00000000" w:rsidP="00480147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PREDSJEDNICA OPĆINSKOG VIJEĆA</w:t>
      </w:r>
    </w:p>
    <w:p w14:paraId="0367F89E" w14:textId="77777777" w:rsidR="00480147" w:rsidRDefault="00000000" w:rsidP="00480147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OPĆINE JELENJE</w:t>
      </w:r>
    </w:p>
    <w:p w14:paraId="46B96FCF" w14:textId="77777777" w:rsidR="00480147" w:rsidRDefault="00480147" w:rsidP="00480147">
      <w:pPr>
        <w:suppressAutoHyphens w:val="0"/>
        <w:spacing w:after="0"/>
        <w:jc w:val="right"/>
        <w:rPr>
          <w:rFonts w:ascii="Arial" w:eastAsia="Times New Roman" w:hAnsi="Arial" w:cs="Arial"/>
          <w:color w:val="181717"/>
          <w:lang w:eastAsia="hr-HR"/>
        </w:rPr>
      </w:pPr>
    </w:p>
    <w:p w14:paraId="53032AB2" w14:textId="77777777" w:rsidR="00480147" w:rsidRDefault="00000000" w:rsidP="00480147">
      <w:pPr>
        <w:suppressAutoHyphens w:val="0"/>
        <w:spacing w:after="0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181717"/>
          <w:lang w:eastAsia="hr-HR"/>
        </w:rPr>
        <w:t>Izabela Nemaz</w:t>
      </w:r>
    </w:p>
    <w:p w14:paraId="36A7945C" w14:textId="55F357E6" w:rsidR="00535989" w:rsidRPr="00B349D1" w:rsidRDefault="00535989" w:rsidP="00B349D1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B349D1" w:rsidRPr="004807FC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FD2E7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0CC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6E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8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B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A6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8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0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C3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35C6371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58146B40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4FE79D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B33A61C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C0EA2C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3490056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9B43046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6A48D664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621680C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419057229">
    <w:abstractNumId w:val="0"/>
  </w:num>
  <w:num w:numId="2" w16cid:durableId="1600020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A77E6"/>
    <w:rsid w:val="000D2A78"/>
    <w:rsid w:val="000E3036"/>
    <w:rsid w:val="00145F1D"/>
    <w:rsid w:val="002258C3"/>
    <w:rsid w:val="002555C1"/>
    <w:rsid w:val="00266706"/>
    <w:rsid w:val="002A3DFF"/>
    <w:rsid w:val="002F652D"/>
    <w:rsid w:val="003316D9"/>
    <w:rsid w:val="00341AF9"/>
    <w:rsid w:val="0038657E"/>
    <w:rsid w:val="003F2E3A"/>
    <w:rsid w:val="00464030"/>
    <w:rsid w:val="00480147"/>
    <w:rsid w:val="004807FC"/>
    <w:rsid w:val="00496E95"/>
    <w:rsid w:val="004A683B"/>
    <w:rsid w:val="004B58B1"/>
    <w:rsid w:val="00532B20"/>
    <w:rsid w:val="00535989"/>
    <w:rsid w:val="005A324D"/>
    <w:rsid w:val="00666163"/>
    <w:rsid w:val="006837E4"/>
    <w:rsid w:val="0074334F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2023-11-17T12:21:00Z</dcterms:created>
  <dcterms:modified xsi:type="dcterms:W3CDTF">2023-11-17T12:21:00Z</dcterms:modified>
</cp:coreProperties>
</file>