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C971" w14:textId="77777777" w:rsidR="00D85D3C" w:rsidRPr="00BD7AC7" w:rsidRDefault="00D85D3C" w:rsidP="00D85D3C"/>
    <w:p w14:paraId="749BD321" w14:textId="7885C998" w:rsidR="009C31CB" w:rsidRPr="00DB3216" w:rsidRDefault="001B6009" w:rsidP="009C31CB">
      <w:pPr>
        <w:spacing w:after="0" w:line="240" w:lineRule="auto"/>
        <w:ind w:right="130" w:hanging="11"/>
        <w:rPr>
          <w:szCs w:val="24"/>
        </w:rPr>
      </w:pPr>
      <w:r w:rsidRPr="00DB3216">
        <w:rPr>
          <w:szCs w:val="24"/>
        </w:rPr>
        <w:t xml:space="preserve">Na temelju članka </w:t>
      </w:r>
      <w:r w:rsidR="00DB3216" w:rsidRPr="00DB3216">
        <w:rPr>
          <w:szCs w:val="24"/>
        </w:rPr>
        <w:t>15. stavka 2. Zakona o zaštiti od požara (“Narodne novine”, br. 92/10)</w:t>
      </w:r>
      <w:r w:rsidR="003936D9">
        <w:rPr>
          <w:szCs w:val="24"/>
        </w:rPr>
        <w:t xml:space="preserve"> </w:t>
      </w:r>
      <w:r w:rsidR="009C31CB" w:rsidRPr="00DB3216">
        <w:rPr>
          <w:szCs w:val="24"/>
        </w:rPr>
        <w:t xml:space="preserve">17 i Službene novine Općine Jelenje 3/17, 5/18, 11/18, 6/20,39/5), Općinsko vijeće Općine Jelenje na </w:t>
      </w:r>
      <w:r w:rsidRPr="00DB3216">
        <w:rPr>
          <w:szCs w:val="24"/>
        </w:rPr>
        <w:t>11</w:t>
      </w:r>
      <w:r w:rsidR="009C31CB" w:rsidRPr="00DB3216">
        <w:rPr>
          <w:szCs w:val="24"/>
        </w:rPr>
        <w:t>. sjednici održanoj dana 1</w:t>
      </w:r>
      <w:r w:rsidRPr="00DB3216">
        <w:rPr>
          <w:szCs w:val="24"/>
        </w:rPr>
        <w:t>5</w:t>
      </w:r>
      <w:r w:rsidR="009C31CB" w:rsidRPr="00DB3216">
        <w:rPr>
          <w:szCs w:val="24"/>
        </w:rPr>
        <w:t>.12. 202</w:t>
      </w:r>
      <w:r w:rsidRPr="00DB3216">
        <w:rPr>
          <w:szCs w:val="24"/>
        </w:rPr>
        <w:t>2</w:t>
      </w:r>
      <w:r w:rsidR="009C31CB" w:rsidRPr="00DB3216">
        <w:rPr>
          <w:szCs w:val="24"/>
        </w:rPr>
        <w:t xml:space="preserve">. godine donijelo je </w:t>
      </w:r>
    </w:p>
    <w:p w14:paraId="5829F894" w14:textId="77777777" w:rsidR="009C31CB" w:rsidRPr="00F3727A" w:rsidRDefault="009C31CB" w:rsidP="009C31CB">
      <w:pPr>
        <w:ind w:left="-5" w:right="0"/>
        <w:rPr>
          <w:b/>
          <w:sz w:val="26"/>
        </w:rPr>
      </w:pPr>
    </w:p>
    <w:p w14:paraId="3D7C5FE0" w14:textId="77777777" w:rsidR="00DB3216" w:rsidRPr="00F3727A" w:rsidRDefault="00DB3216" w:rsidP="00DB3216">
      <w:pPr>
        <w:jc w:val="center"/>
        <w:rPr>
          <w:b/>
          <w:sz w:val="26"/>
          <w:szCs w:val="26"/>
        </w:rPr>
      </w:pPr>
      <w:r w:rsidRPr="00F3727A">
        <w:rPr>
          <w:b/>
          <w:sz w:val="26"/>
          <w:szCs w:val="26"/>
        </w:rPr>
        <w:t>ODLUKU</w:t>
      </w:r>
    </w:p>
    <w:p w14:paraId="6776FC00" w14:textId="6FB5DBAF" w:rsidR="00DB3216" w:rsidRPr="00F3727A" w:rsidRDefault="00DB3216" w:rsidP="00DB3216">
      <w:pPr>
        <w:jc w:val="center"/>
        <w:rPr>
          <w:b/>
          <w:sz w:val="26"/>
          <w:szCs w:val="26"/>
        </w:rPr>
      </w:pPr>
      <w:r w:rsidRPr="00F3727A">
        <w:rPr>
          <w:b/>
          <w:sz w:val="26"/>
          <w:szCs w:val="26"/>
        </w:rPr>
        <w:t xml:space="preserve">o </w:t>
      </w:r>
      <w:r w:rsidR="00F3727A" w:rsidRPr="00F3727A">
        <w:rPr>
          <w:b/>
          <w:sz w:val="26"/>
          <w:szCs w:val="26"/>
        </w:rPr>
        <w:t xml:space="preserve">donošenju </w:t>
      </w:r>
      <w:r w:rsidRPr="00F3727A">
        <w:rPr>
          <w:b/>
          <w:sz w:val="26"/>
          <w:szCs w:val="26"/>
        </w:rPr>
        <w:t>Plan</w:t>
      </w:r>
      <w:r w:rsidR="00F3727A" w:rsidRPr="00F3727A">
        <w:rPr>
          <w:b/>
          <w:sz w:val="26"/>
          <w:szCs w:val="26"/>
        </w:rPr>
        <w:t>a</w:t>
      </w:r>
      <w:r w:rsidRPr="00F3727A">
        <w:rPr>
          <w:b/>
          <w:sz w:val="26"/>
          <w:szCs w:val="26"/>
        </w:rPr>
        <w:t>, program</w:t>
      </w:r>
      <w:r w:rsidR="00F3727A" w:rsidRPr="00F3727A">
        <w:rPr>
          <w:b/>
          <w:sz w:val="26"/>
          <w:szCs w:val="26"/>
        </w:rPr>
        <w:t>a</w:t>
      </w:r>
      <w:r w:rsidRPr="00F3727A">
        <w:rPr>
          <w:b/>
          <w:sz w:val="26"/>
          <w:szCs w:val="26"/>
        </w:rPr>
        <w:t xml:space="preserve"> i način</w:t>
      </w:r>
      <w:r w:rsidR="00F3727A" w:rsidRPr="00F3727A">
        <w:rPr>
          <w:b/>
          <w:sz w:val="26"/>
          <w:szCs w:val="26"/>
        </w:rPr>
        <w:t>a</w:t>
      </w:r>
      <w:r w:rsidRPr="00F3727A">
        <w:rPr>
          <w:b/>
          <w:sz w:val="26"/>
          <w:szCs w:val="26"/>
        </w:rPr>
        <w:t xml:space="preserve"> upoznavanja stanovništva </w:t>
      </w:r>
    </w:p>
    <w:p w14:paraId="5AAE6DDB" w14:textId="5EB71003" w:rsidR="00DB3216" w:rsidRPr="00F3727A" w:rsidRDefault="00F3727A" w:rsidP="00DB3216">
      <w:pPr>
        <w:jc w:val="center"/>
        <w:rPr>
          <w:b/>
          <w:sz w:val="26"/>
          <w:szCs w:val="26"/>
        </w:rPr>
      </w:pPr>
      <w:r w:rsidRPr="00F3727A">
        <w:rPr>
          <w:b/>
          <w:sz w:val="26"/>
          <w:szCs w:val="26"/>
        </w:rPr>
        <w:t xml:space="preserve">Općine Jelenje </w:t>
      </w:r>
      <w:r w:rsidR="00DB3216" w:rsidRPr="00F3727A">
        <w:rPr>
          <w:b/>
          <w:sz w:val="26"/>
          <w:szCs w:val="26"/>
        </w:rPr>
        <w:t>s opasnostima od požara</w:t>
      </w:r>
    </w:p>
    <w:p w14:paraId="70B94CF0" w14:textId="77777777" w:rsidR="00DB3216" w:rsidRPr="00F3727A" w:rsidRDefault="00DB3216" w:rsidP="00DB3216">
      <w:pPr>
        <w:jc w:val="center"/>
        <w:rPr>
          <w:b/>
          <w:sz w:val="26"/>
          <w:szCs w:val="26"/>
        </w:rPr>
      </w:pPr>
    </w:p>
    <w:p w14:paraId="403FB67F" w14:textId="77777777" w:rsidR="00DB3216" w:rsidRPr="00F3727A" w:rsidRDefault="00DB3216" w:rsidP="00DB3216">
      <w:pPr>
        <w:rPr>
          <w:b/>
          <w:szCs w:val="24"/>
        </w:rPr>
      </w:pPr>
    </w:p>
    <w:p w14:paraId="6748F8B5" w14:textId="77777777" w:rsidR="00DB3216" w:rsidRPr="00F3727A" w:rsidRDefault="00DB3216" w:rsidP="00DB3216">
      <w:pPr>
        <w:jc w:val="center"/>
        <w:rPr>
          <w:b/>
          <w:bCs/>
          <w:szCs w:val="24"/>
        </w:rPr>
      </w:pPr>
      <w:r w:rsidRPr="00F3727A">
        <w:rPr>
          <w:b/>
          <w:bCs/>
          <w:szCs w:val="24"/>
        </w:rPr>
        <w:t>Članak 1.</w:t>
      </w:r>
    </w:p>
    <w:p w14:paraId="67F8FAC4" w14:textId="77777777" w:rsidR="00DB3216" w:rsidRPr="00F3727A" w:rsidRDefault="00DB3216" w:rsidP="00DB3216">
      <w:pPr>
        <w:ind w:firstLine="0"/>
        <w:rPr>
          <w:szCs w:val="24"/>
        </w:rPr>
      </w:pPr>
      <w:r w:rsidRPr="00F3727A">
        <w:rPr>
          <w:szCs w:val="24"/>
        </w:rPr>
        <w:t>Ovom Odlukom se određuje donošenje i sadržaj Plana i Programa upoznavanja stanovništva s opasnostima od požara i hitnim postupcima koje treba poduzeti u vezi zaštite od požara i način na koji u konkretnoj situaciji upoznati stanovništvo s neposrednom opasnošću od požara.</w:t>
      </w:r>
    </w:p>
    <w:p w14:paraId="55B927D0" w14:textId="77777777" w:rsidR="00DB3216" w:rsidRPr="00F3727A" w:rsidRDefault="00DB3216" w:rsidP="00DB3216">
      <w:pPr>
        <w:rPr>
          <w:szCs w:val="24"/>
        </w:rPr>
      </w:pPr>
    </w:p>
    <w:p w14:paraId="3B394502" w14:textId="77777777" w:rsidR="00DB3216" w:rsidRPr="00F3727A" w:rsidRDefault="00DB3216" w:rsidP="00DB3216">
      <w:pPr>
        <w:jc w:val="center"/>
        <w:rPr>
          <w:b/>
          <w:bCs/>
          <w:szCs w:val="24"/>
        </w:rPr>
      </w:pPr>
      <w:r w:rsidRPr="00F3727A">
        <w:rPr>
          <w:b/>
          <w:bCs/>
          <w:szCs w:val="24"/>
        </w:rPr>
        <w:t>Članak 2.</w:t>
      </w:r>
    </w:p>
    <w:p w14:paraId="23F458AE" w14:textId="77777777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Planom upoznavanja stanovništva se regulira način na koji treba biti obaviješteno stanovništvo o događajima koji prethode nastanku požara, metodama preventive kako ne bi nastao požar i radnjama koje treba poduzeti kad se dogodi požar.</w:t>
      </w:r>
    </w:p>
    <w:p w14:paraId="6FFACD5F" w14:textId="77777777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Planom upoznavanja stanovništva treba također odrediti da se stanovništvo educira i osposobljava za zaštitu od požara putem redovitog sustava odgoja i obrazovanja, zatim putem sustava i programa informativno promotivnog i obrazovnog djelovanja, te putem programa osposobljavanja koje provode humanitarne organizacije i udruge građana koje se bave određenim oblicima zaštite i spašavanja.</w:t>
      </w:r>
    </w:p>
    <w:p w14:paraId="03A59E44" w14:textId="5EB92A96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Planom upoznavanja stanovništva treba odrediti da se osim redovitog školovanja u koje se uvodi nastavni program vezan uz zaštitu od požara, stanovništvo Općine Jelenje prije svega obavještava putem plakata i službenih glasila te web stranice Općine Jelenje o preventivnim aktivnostima vezanim uz zaštitu od požara, kao i o postupanju u slučaju nastanka požara.</w:t>
      </w:r>
    </w:p>
    <w:p w14:paraId="03B547C9" w14:textId="77777777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Planom upoznavanja također treba odrediti organizacije koje će tijekom proračunske godine i u kojem obliku održavati seminare, radionice i slično u vezi zaštite od požara.</w:t>
      </w:r>
    </w:p>
    <w:p w14:paraId="5C8F9C85" w14:textId="77777777" w:rsidR="00DB3216" w:rsidRPr="00F3727A" w:rsidRDefault="00DB3216" w:rsidP="00DB3216">
      <w:pPr>
        <w:rPr>
          <w:szCs w:val="24"/>
        </w:rPr>
      </w:pPr>
    </w:p>
    <w:p w14:paraId="0C74847E" w14:textId="77777777" w:rsidR="00DB3216" w:rsidRPr="00F3727A" w:rsidRDefault="00DB3216" w:rsidP="00DB3216">
      <w:pPr>
        <w:jc w:val="center"/>
        <w:rPr>
          <w:b/>
          <w:bCs/>
          <w:szCs w:val="24"/>
        </w:rPr>
      </w:pPr>
      <w:r w:rsidRPr="00F3727A">
        <w:rPr>
          <w:b/>
          <w:bCs/>
          <w:szCs w:val="24"/>
        </w:rPr>
        <w:t>Članak 3.</w:t>
      </w:r>
    </w:p>
    <w:p w14:paraId="70D37471" w14:textId="3F93CEF8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Programom upoznavanja stanovništva sa zaštitom od požara treba predvidjeti na koji način se u nastavnom programu djeca i mladež upoznaju s zaštitom od požara te način na koji se to može dopuniti (npr. izborna nastava).</w:t>
      </w:r>
    </w:p>
    <w:p w14:paraId="7B270CA8" w14:textId="77777777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Programom zaštite od požara treba predvidjeti mjeru i količinu potrebne edukacije stanovništva, a temeljem Procjene ugroženosti i odrediti konkretne mjere koje će se poduzeti kako bi se ostvarila odgovarajuća zaštita od požara u vidu određivanja točno određenih edukacija, njihova vremena i sadržaja.</w:t>
      </w:r>
    </w:p>
    <w:p w14:paraId="241D81BE" w14:textId="2477D896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Programom zaštite od požara se određuje koje informacije glede zaštite od požara će se proslijediti stanovništvu putem web stranice, a koje putem oglasnih ploča i plakata te službenih glasila.</w:t>
      </w:r>
    </w:p>
    <w:p w14:paraId="1B07217B" w14:textId="77777777" w:rsidR="00DB3216" w:rsidRPr="00F3727A" w:rsidRDefault="00DB3216" w:rsidP="00DB3216">
      <w:pPr>
        <w:rPr>
          <w:szCs w:val="24"/>
        </w:rPr>
      </w:pPr>
    </w:p>
    <w:p w14:paraId="50A0AC0F" w14:textId="77777777" w:rsidR="00DB3216" w:rsidRPr="00F3727A" w:rsidRDefault="00DB3216" w:rsidP="00DB3216">
      <w:pPr>
        <w:jc w:val="center"/>
        <w:rPr>
          <w:b/>
          <w:bCs/>
          <w:szCs w:val="24"/>
        </w:rPr>
      </w:pPr>
      <w:r w:rsidRPr="00F3727A">
        <w:rPr>
          <w:b/>
          <w:bCs/>
          <w:szCs w:val="24"/>
        </w:rPr>
        <w:t>Članak 4.</w:t>
      </w:r>
    </w:p>
    <w:p w14:paraId="70F3CC74" w14:textId="21ADCB51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 xml:space="preserve">Plan upoznavanja stanovništva s opasnostima od požara će Općinsko vijeće Općine Jelenje donijeti u roku od 3 mjeseca od dana stupanja na snagu ove Odluke. </w:t>
      </w:r>
    </w:p>
    <w:p w14:paraId="53F77760" w14:textId="77777777" w:rsidR="00DB3216" w:rsidRPr="00F3727A" w:rsidRDefault="00DB3216" w:rsidP="00DB3216">
      <w:pPr>
        <w:rPr>
          <w:sz w:val="30"/>
          <w:szCs w:val="30"/>
        </w:rPr>
      </w:pPr>
    </w:p>
    <w:p w14:paraId="6AA13134" w14:textId="77777777" w:rsidR="00F3727A" w:rsidRDefault="00F3727A" w:rsidP="00DB3216">
      <w:pPr>
        <w:jc w:val="center"/>
        <w:rPr>
          <w:b/>
          <w:bCs/>
          <w:szCs w:val="24"/>
        </w:rPr>
      </w:pPr>
    </w:p>
    <w:p w14:paraId="4E351CA5" w14:textId="77777777" w:rsidR="00F3727A" w:rsidRDefault="00F3727A" w:rsidP="00DB3216">
      <w:pPr>
        <w:jc w:val="center"/>
        <w:rPr>
          <w:b/>
          <w:bCs/>
          <w:szCs w:val="24"/>
        </w:rPr>
      </w:pPr>
    </w:p>
    <w:p w14:paraId="0BD45AE9" w14:textId="77777777" w:rsidR="00F3727A" w:rsidRDefault="00F3727A" w:rsidP="00DB3216">
      <w:pPr>
        <w:jc w:val="center"/>
        <w:rPr>
          <w:b/>
          <w:bCs/>
          <w:szCs w:val="24"/>
        </w:rPr>
      </w:pPr>
    </w:p>
    <w:p w14:paraId="44885537" w14:textId="77777777" w:rsidR="00F3727A" w:rsidRDefault="00F3727A" w:rsidP="00DB3216">
      <w:pPr>
        <w:jc w:val="center"/>
        <w:rPr>
          <w:b/>
          <w:bCs/>
          <w:szCs w:val="24"/>
        </w:rPr>
      </w:pPr>
    </w:p>
    <w:p w14:paraId="57AB73D1" w14:textId="6CB05A62" w:rsidR="00DB3216" w:rsidRPr="00F3727A" w:rsidRDefault="00DB3216" w:rsidP="00DB3216">
      <w:pPr>
        <w:jc w:val="center"/>
        <w:rPr>
          <w:b/>
          <w:bCs/>
          <w:szCs w:val="24"/>
        </w:rPr>
      </w:pPr>
      <w:r w:rsidRPr="00F3727A">
        <w:rPr>
          <w:b/>
          <w:bCs/>
          <w:szCs w:val="24"/>
        </w:rPr>
        <w:t>Članak 5.</w:t>
      </w:r>
    </w:p>
    <w:p w14:paraId="4113243E" w14:textId="77777777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 xml:space="preserve">Program upoznavanja stanovništva sa zaštitom od požara donijet će se u roku od 2 mjeseca od dana stupanja na snagu Plana upoznavanja stanovništva s opasnostima od požara. </w:t>
      </w:r>
    </w:p>
    <w:p w14:paraId="16623FA2" w14:textId="77777777" w:rsidR="00DB3216" w:rsidRPr="00F3727A" w:rsidRDefault="00DB3216" w:rsidP="00DB3216">
      <w:pPr>
        <w:rPr>
          <w:szCs w:val="24"/>
        </w:rPr>
      </w:pPr>
    </w:p>
    <w:p w14:paraId="522FECE9" w14:textId="77777777" w:rsidR="00DB3216" w:rsidRPr="00F3727A" w:rsidRDefault="00DB3216" w:rsidP="00DB3216">
      <w:pPr>
        <w:jc w:val="center"/>
        <w:rPr>
          <w:b/>
          <w:bCs/>
          <w:szCs w:val="24"/>
        </w:rPr>
      </w:pPr>
      <w:r w:rsidRPr="00F3727A">
        <w:rPr>
          <w:b/>
          <w:bCs/>
          <w:szCs w:val="24"/>
        </w:rPr>
        <w:t>Članak 6.</w:t>
      </w:r>
    </w:p>
    <w:p w14:paraId="12B26117" w14:textId="38BF8E9A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Stanovništvo Općine Jelenje će se upoznati s neposrednom opasnošću od požara vatrogasnom sirenom koju će u slučaju požara pustiti u pogon DVD Jelenje na uobičajen način na koji se u Republici Hrvatskoj označava opasnost od požara, za cijelo područje Općine, u slučaju većeg požara.</w:t>
      </w:r>
    </w:p>
    <w:p w14:paraId="6043586A" w14:textId="474A44D0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U slučaju lokalnog požara stanovništvo Općine Jelenje koje se nalazi u blizini lokaliteta požara obavijestit će se putem kurira kako bi mogli osigurati zaštitu nepokretnih osoba, djece i ostalih osoba koje se ne mogu same zaštiti ili kretati i zaštitu stvari potrebnih za osnovne životne potrebe stanovnika i ostalih materijalnih i kulturnih dobara, te kako bi mogli pomoći u gašenju nastalog požara.</w:t>
      </w:r>
    </w:p>
    <w:p w14:paraId="12A3C908" w14:textId="77777777" w:rsidR="00DB3216" w:rsidRPr="00F3727A" w:rsidRDefault="00DB3216" w:rsidP="00DB3216">
      <w:pPr>
        <w:rPr>
          <w:szCs w:val="24"/>
        </w:rPr>
      </w:pPr>
      <w:r w:rsidRPr="00F3727A">
        <w:rPr>
          <w:szCs w:val="24"/>
        </w:rPr>
        <w:tab/>
        <w:t>Priopćenja za stanovništvo u slučaju požara mogu se dati, u slučaju potrebe, putem lokalnih radiostanica i drugih elektroničkih medija, kao i putem razglasa.</w:t>
      </w:r>
    </w:p>
    <w:p w14:paraId="3063E850" w14:textId="77777777" w:rsidR="00DB3216" w:rsidRPr="00A31818" w:rsidRDefault="00DB3216" w:rsidP="00DB3216">
      <w:pPr>
        <w:rPr>
          <w:rFonts w:ascii="Arial" w:hAnsi="Arial" w:cs="Arial"/>
          <w:szCs w:val="24"/>
        </w:rPr>
      </w:pPr>
    </w:p>
    <w:p w14:paraId="4553ED37" w14:textId="095C136D" w:rsidR="00A04816" w:rsidRPr="00F3727A" w:rsidRDefault="002F0765" w:rsidP="00BD7AC7">
      <w:pPr>
        <w:spacing w:before="60" w:after="0" w:line="240" w:lineRule="auto"/>
        <w:ind w:left="0" w:right="0" w:firstLine="0"/>
        <w:jc w:val="center"/>
        <w:rPr>
          <w:b/>
          <w:bCs/>
          <w:szCs w:val="24"/>
        </w:rPr>
      </w:pPr>
      <w:r w:rsidRPr="00F3727A">
        <w:rPr>
          <w:b/>
          <w:bCs/>
          <w:szCs w:val="24"/>
        </w:rPr>
        <w:t xml:space="preserve">Članak </w:t>
      </w:r>
      <w:r w:rsidR="00DB3216" w:rsidRPr="00F3727A">
        <w:rPr>
          <w:b/>
          <w:bCs/>
          <w:szCs w:val="24"/>
        </w:rPr>
        <w:t>7</w:t>
      </w:r>
      <w:r w:rsidRPr="00F3727A">
        <w:rPr>
          <w:b/>
          <w:bCs/>
          <w:szCs w:val="24"/>
        </w:rPr>
        <w:t>.</w:t>
      </w:r>
    </w:p>
    <w:p w14:paraId="79E2770A" w14:textId="2575C11F" w:rsidR="00041C07" w:rsidRPr="00BD7AC7" w:rsidRDefault="00DB3216" w:rsidP="00BD7AC7">
      <w:pPr>
        <w:spacing w:before="60" w:after="0" w:line="240" w:lineRule="auto"/>
        <w:ind w:left="16"/>
        <w:rPr>
          <w:szCs w:val="24"/>
        </w:rPr>
      </w:pPr>
      <w:r>
        <w:rPr>
          <w:szCs w:val="24"/>
        </w:rPr>
        <w:t>Odluka</w:t>
      </w:r>
      <w:r w:rsidR="00041C07" w:rsidRPr="00BD7AC7">
        <w:rPr>
          <w:szCs w:val="24"/>
        </w:rPr>
        <w:t xml:space="preserve"> stupa na snagu osmog dana od dana objave u »Službenim novinama Općine Jelenje“</w:t>
      </w:r>
      <w:r w:rsidR="00F3727A">
        <w:rPr>
          <w:szCs w:val="24"/>
        </w:rPr>
        <w:t>.</w:t>
      </w:r>
    </w:p>
    <w:p w14:paraId="7FFDAC12" w14:textId="77777777" w:rsidR="00041C07" w:rsidRPr="00BD7AC7" w:rsidRDefault="00041C07" w:rsidP="00BD7AC7">
      <w:pPr>
        <w:spacing w:before="60" w:after="0" w:line="240" w:lineRule="auto"/>
        <w:ind w:left="34" w:hanging="11"/>
        <w:rPr>
          <w:szCs w:val="24"/>
        </w:rPr>
      </w:pPr>
    </w:p>
    <w:p w14:paraId="41BF2F0B" w14:textId="77777777" w:rsidR="00041C07" w:rsidRPr="00BD7AC7" w:rsidRDefault="00041C07" w:rsidP="00BD7AC7">
      <w:pPr>
        <w:spacing w:before="60" w:after="0" w:line="240" w:lineRule="auto"/>
        <w:ind w:left="34" w:hanging="11"/>
        <w:rPr>
          <w:szCs w:val="24"/>
        </w:rPr>
      </w:pPr>
      <w:r w:rsidRPr="00BD7AC7">
        <w:rPr>
          <w:szCs w:val="24"/>
        </w:rPr>
        <w:t>KLASA: 024-02/22-01/11</w:t>
      </w:r>
    </w:p>
    <w:p w14:paraId="5E7C8040" w14:textId="56AE656A" w:rsidR="00041C07" w:rsidRPr="00BD7AC7" w:rsidRDefault="00041C07" w:rsidP="00BD7AC7">
      <w:pPr>
        <w:spacing w:before="60" w:after="0" w:line="240" w:lineRule="auto"/>
        <w:ind w:left="34" w:right="6261" w:hanging="11"/>
        <w:rPr>
          <w:szCs w:val="24"/>
        </w:rPr>
      </w:pPr>
      <w:r w:rsidRPr="00BD7AC7">
        <w:rPr>
          <w:szCs w:val="24"/>
        </w:rPr>
        <w:t>URBROJ:2170-20-01-22-</w:t>
      </w:r>
      <w:r w:rsidR="00F3727A">
        <w:rPr>
          <w:szCs w:val="24"/>
        </w:rPr>
        <w:t>1</w:t>
      </w:r>
      <w:r w:rsidR="00C457F4">
        <w:rPr>
          <w:szCs w:val="24"/>
        </w:rPr>
        <w:t>4</w:t>
      </w:r>
    </w:p>
    <w:p w14:paraId="69510D7C" w14:textId="77777777" w:rsidR="00041C07" w:rsidRPr="00BD7AC7" w:rsidRDefault="00041C07" w:rsidP="00BD7AC7">
      <w:pPr>
        <w:spacing w:before="60" w:after="0" w:line="240" w:lineRule="auto"/>
        <w:ind w:left="34" w:right="6261" w:hanging="11"/>
        <w:rPr>
          <w:szCs w:val="24"/>
        </w:rPr>
      </w:pPr>
      <w:r w:rsidRPr="00BD7AC7">
        <w:rPr>
          <w:szCs w:val="24"/>
        </w:rPr>
        <w:t xml:space="preserve">U Dražicama 15.12.2022.  </w:t>
      </w:r>
    </w:p>
    <w:p w14:paraId="657F4003" w14:textId="77777777" w:rsidR="00041C07" w:rsidRPr="00BD7AC7" w:rsidRDefault="00041C07" w:rsidP="00BD7AC7">
      <w:pPr>
        <w:spacing w:before="60" w:after="0" w:line="240" w:lineRule="auto"/>
        <w:ind w:left="22" w:hanging="11"/>
        <w:jc w:val="right"/>
        <w:rPr>
          <w:szCs w:val="24"/>
        </w:rPr>
      </w:pP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  <w:t>OPĆINSKO VIJEĆE OPĆINE JELENJE</w:t>
      </w:r>
    </w:p>
    <w:p w14:paraId="5DC7977E" w14:textId="77777777" w:rsidR="00041C07" w:rsidRPr="00BD7AC7" w:rsidRDefault="00041C07" w:rsidP="00BD7AC7">
      <w:pPr>
        <w:spacing w:before="60" w:after="0" w:line="240" w:lineRule="auto"/>
        <w:ind w:left="22" w:hanging="11"/>
        <w:jc w:val="center"/>
        <w:rPr>
          <w:szCs w:val="24"/>
        </w:rPr>
      </w:pPr>
      <w:r w:rsidRPr="00BD7AC7">
        <w:rPr>
          <w:szCs w:val="24"/>
        </w:rPr>
        <w:t xml:space="preserve">                                                                                          PREDSJEDNICA</w:t>
      </w:r>
    </w:p>
    <w:p w14:paraId="4D0BA5E6" w14:textId="77777777" w:rsidR="00041C07" w:rsidRPr="00BD7AC7" w:rsidRDefault="00041C07" w:rsidP="00BD7AC7">
      <w:pPr>
        <w:spacing w:before="60" w:after="0" w:line="240" w:lineRule="auto"/>
        <w:ind w:left="22" w:hanging="11"/>
        <w:jc w:val="center"/>
        <w:rPr>
          <w:szCs w:val="24"/>
        </w:rPr>
      </w:pPr>
    </w:p>
    <w:p w14:paraId="52E83C53" w14:textId="77777777" w:rsidR="00041C07" w:rsidRPr="00BD7AC7" w:rsidRDefault="00041C07" w:rsidP="00BD7AC7">
      <w:pPr>
        <w:spacing w:before="60" w:after="0" w:line="240" w:lineRule="auto"/>
        <w:ind w:left="22" w:hanging="11"/>
        <w:jc w:val="center"/>
        <w:rPr>
          <w:szCs w:val="24"/>
        </w:rPr>
      </w:pP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</w:r>
      <w:r w:rsidRPr="00BD7AC7">
        <w:rPr>
          <w:szCs w:val="24"/>
        </w:rPr>
        <w:tab/>
        <w:t xml:space="preserve">                        Izabela Nemaz</w:t>
      </w:r>
    </w:p>
    <w:sectPr w:rsidR="00041C07" w:rsidRPr="00BD7AC7">
      <w:pgSz w:w="11906" w:h="16838"/>
      <w:pgMar w:top="876" w:right="800" w:bottom="972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B53"/>
    <w:multiLevelType w:val="hybridMultilevel"/>
    <w:tmpl w:val="D9448C1C"/>
    <w:lvl w:ilvl="0" w:tplc="8272B24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8A10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AC64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479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6796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6017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CFAC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C72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65FD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D03AD"/>
    <w:multiLevelType w:val="hybridMultilevel"/>
    <w:tmpl w:val="D5140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97DC0"/>
    <w:multiLevelType w:val="hybridMultilevel"/>
    <w:tmpl w:val="E854802E"/>
    <w:lvl w:ilvl="0" w:tplc="C30662E6">
      <w:start w:val="1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0BD54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96F0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EE2BE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E44FE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AB0B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45EBE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2083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B3C4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36466F"/>
    <w:multiLevelType w:val="hybridMultilevel"/>
    <w:tmpl w:val="1B62CDAC"/>
    <w:lvl w:ilvl="0" w:tplc="709EBB5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3E765FD"/>
    <w:multiLevelType w:val="hybridMultilevel"/>
    <w:tmpl w:val="8A1AA8BE"/>
    <w:lvl w:ilvl="0" w:tplc="F55EE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A408E"/>
    <w:multiLevelType w:val="hybridMultilevel"/>
    <w:tmpl w:val="B2BC49BA"/>
    <w:lvl w:ilvl="0" w:tplc="D90652DC">
      <w:start w:val="1"/>
      <w:numFmt w:val="upperLetter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061A8">
      <w:start w:val="1"/>
      <w:numFmt w:val="bullet"/>
      <w:lvlText w:val="-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09E44">
      <w:start w:val="1"/>
      <w:numFmt w:val="bullet"/>
      <w:lvlText w:val="▪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4056A">
      <w:start w:val="1"/>
      <w:numFmt w:val="bullet"/>
      <w:lvlText w:val="•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07F3A">
      <w:start w:val="1"/>
      <w:numFmt w:val="bullet"/>
      <w:lvlText w:val="o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647A4">
      <w:start w:val="1"/>
      <w:numFmt w:val="bullet"/>
      <w:lvlText w:val="▪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E051A">
      <w:start w:val="1"/>
      <w:numFmt w:val="bullet"/>
      <w:lvlText w:val="•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DBE6">
      <w:start w:val="1"/>
      <w:numFmt w:val="bullet"/>
      <w:lvlText w:val="o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A901C">
      <w:start w:val="1"/>
      <w:numFmt w:val="bullet"/>
      <w:lvlText w:val="▪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6C3BF1"/>
    <w:multiLevelType w:val="hybridMultilevel"/>
    <w:tmpl w:val="AC3C268C"/>
    <w:lvl w:ilvl="0" w:tplc="4EDCD0B4">
      <w:start w:val="1"/>
      <w:numFmt w:val="bullet"/>
      <w:lvlText w:val="-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86094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6D304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2DAF4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8CC9C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455EC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CB960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A2104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A7184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736767">
    <w:abstractNumId w:val="0"/>
  </w:num>
  <w:num w:numId="2" w16cid:durableId="1983851108">
    <w:abstractNumId w:val="5"/>
  </w:num>
  <w:num w:numId="3" w16cid:durableId="811556544">
    <w:abstractNumId w:val="6"/>
  </w:num>
  <w:num w:numId="4" w16cid:durableId="539631088">
    <w:abstractNumId w:val="2"/>
  </w:num>
  <w:num w:numId="5" w16cid:durableId="1911689498">
    <w:abstractNumId w:val="1"/>
  </w:num>
  <w:num w:numId="6" w16cid:durableId="946884407">
    <w:abstractNumId w:val="4"/>
  </w:num>
  <w:num w:numId="7" w16cid:durableId="45174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16"/>
    <w:rsid w:val="00041C07"/>
    <w:rsid w:val="000544F6"/>
    <w:rsid w:val="000714B9"/>
    <w:rsid w:val="001A62B8"/>
    <w:rsid w:val="001B6009"/>
    <w:rsid w:val="001D0889"/>
    <w:rsid w:val="002F0765"/>
    <w:rsid w:val="002F4B8C"/>
    <w:rsid w:val="00315BFC"/>
    <w:rsid w:val="00393650"/>
    <w:rsid w:val="003936D9"/>
    <w:rsid w:val="004566AF"/>
    <w:rsid w:val="004626E6"/>
    <w:rsid w:val="004F1294"/>
    <w:rsid w:val="005C7D41"/>
    <w:rsid w:val="007C5530"/>
    <w:rsid w:val="00893E8C"/>
    <w:rsid w:val="008B5873"/>
    <w:rsid w:val="009C31CB"/>
    <w:rsid w:val="009D5DA9"/>
    <w:rsid w:val="00A04816"/>
    <w:rsid w:val="00BD7AC7"/>
    <w:rsid w:val="00C457F4"/>
    <w:rsid w:val="00C4599C"/>
    <w:rsid w:val="00C45DBA"/>
    <w:rsid w:val="00C830DD"/>
    <w:rsid w:val="00C93386"/>
    <w:rsid w:val="00CD21EF"/>
    <w:rsid w:val="00CD598C"/>
    <w:rsid w:val="00D85D3C"/>
    <w:rsid w:val="00DB3216"/>
    <w:rsid w:val="00DD6740"/>
    <w:rsid w:val="00E370B4"/>
    <w:rsid w:val="00EC09CB"/>
    <w:rsid w:val="00EC2804"/>
    <w:rsid w:val="00F3727A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7D1B"/>
  <w15:docId w15:val="{619635C1-F839-4F54-A526-ED84E99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0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2"/>
      <w:outlineLvl w:val="0"/>
    </w:pPr>
    <w:rPr>
      <w:rFonts w:ascii="Times New Roman" w:eastAsia="Times New Roman" w:hAnsi="Times New Roman" w:cs="Times New Roman"/>
      <w:b/>
      <w:color w:val="010101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4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41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10101"/>
      <w:sz w:val="24"/>
    </w:rPr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ti">
    <w:name w:val="Citati"/>
    <w:basedOn w:val="Normal"/>
    <w:rsid w:val="009C31CB"/>
    <w:pPr>
      <w:widowControl w:val="0"/>
      <w:suppressAutoHyphens/>
      <w:spacing w:after="283" w:line="240" w:lineRule="auto"/>
      <w:ind w:left="567" w:right="567" w:firstLine="0"/>
      <w:jc w:val="left"/>
    </w:pPr>
    <w:rPr>
      <w:rFonts w:eastAsia="SimSun" w:cs="Mangal"/>
      <w:color w:val="auto"/>
      <w:kern w:val="1"/>
      <w:szCs w:val="24"/>
      <w:lang w:eastAsia="zh-CN" w:bidi="hi-IN"/>
    </w:rPr>
  </w:style>
  <w:style w:type="paragraph" w:styleId="StandardWeb">
    <w:name w:val="Normal (Web)"/>
    <w:basedOn w:val="Normal"/>
    <w:unhideWhenUsed/>
    <w:rsid w:val="009C31C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andard">
    <w:name w:val="Standard"/>
    <w:rsid w:val="000714B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315BFC"/>
    <w:pPr>
      <w:ind w:left="720"/>
      <w:contextualSpacing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393650"/>
    <w:pPr>
      <w:suppressAutoHyphens/>
      <w:spacing w:after="0" w:line="240" w:lineRule="auto"/>
      <w:ind w:left="0" w:right="0" w:firstLine="0"/>
      <w:jc w:val="left"/>
    </w:pPr>
    <w:rPr>
      <w:rFonts w:ascii="HRHelvetica" w:hAnsi="HRHelvetica"/>
      <w:b/>
      <w:color w:val="auto"/>
      <w:spacing w:val="-4"/>
      <w:szCs w:val="20"/>
      <w:lang w:val="en-US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393650"/>
    <w:rPr>
      <w:rFonts w:ascii="HRHelvetica" w:eastAsia="Times New Roman" w:hAnsi="HRHelvetica" w:cs="Times New Roman"/>
      <w:b/>
      <w:spacing w:val="-4"/>
      <w:sz w:val="24"/>
      <w:szCs w:val="20"/>
      <w:lang w:val="en-US"/>
    </w:rPr>
  </w:style>
  <w:style w:type="paragraph" w:styleId="Tijeloteksta3">
    <w:name w:val="Body Text 3"/>
    <w:basedOn w:val="Normal"/>
    <w:link w:val="Tijeloteksta3Char"/>
    <w:uiPriority w:val="99"/>
    <w:unhideWhenUsed/>
    <w:rsid w:val="00041C07"/>
    <w:pPr>
      <w:widowControl w:val="0"/>
      <w:suppressAutoHyphens/>
      <w:spacing w:after="120" w:line="240" w:lineRule="auto"/>
      <w:ind w:left="0" w:right="0" w:firstLine="0"/>
      <w:jc w:val="left"/>
    </w:pPr>
    <w:rPr>
      <w:rFonts w:eastAsia="SimSun" w:cs="Mangal"/>
      <w:color w:val="auto"/>
      <w:kern w:val="1"/>
      <w:sz w:val="16"/>
      <w:szCs w:val="14"/>
      <w:lang w:eastAsia="hi-IN" w:bidi="hi-IN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041C07"/>
    <w:rPr>
      <w:rFonts w:ascii="Times New Roman" w:eastAsia="SimSun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Odluka</vt:lpstr>
      <vt:lpstr>PRIJEDLOG ODLUKE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</dc:title>
  <dc:subject/>
  <dc:creator>Gordana Tomas</dc:creator>
  <cp:keywords/>
  <cp:lastModifiedBy>Gordana</cp:lastModifiedBy>
  <cp:revision>3</cp:revision>
  <dcterms:created xsi:type="dcterms:W3CDTF">2022-12-16T08:38:00Z</dcterms:created>
  <dcterms:modified xsi:type="dcterms:W3CDTF">2022-12-16T08:39:00Z</dcterms:modified>
</cp:coreProperties>
</file>